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35" w:rsidRDefault="004202A6" w:rsidP="00F46965">
      <w:pPr>
        <w:jc w:val="center"/>
        <w:rPr>
          <w:rFonts w:ascii="Calibri" w:hAnsi="Calibri"/>
          <w:b/>
          <w:sz w:val="28"/>
          <w:szCs w:val="28"/>
        </w:rPr>
      </w:pPr>
      <w:bookmarkStart w:id="0" w:name="_GoBack"/>
      <w:bookmarkEnd w:id="0"/>
      <w:r w:rsidRPr="00937983">
        <w:rPr>
          <w:rFonts w:ascii="Calibri" w:hAnsi="Calibri"/>
          <w:b/>
          <w:sz w:val="28"/>
          <w:szCs w:val="28"/>
        </w:rPr>
        <w:t xml:space="preserve">2016 </w:t>
      </w:r>
      <w:r w:rsidR="00CA5D35" w:rsidRPr="00937983">
        <w:rPr>
          <w:rFonts w:ascii="Calibri" w:hAnsi="Calibri"/>
          <w:b/>
          <w:sz w:val="28"/>
          <w:szCs w:val="28"/>
        </w:rPr>
        <w:t>SPECIAL ASSESSMENT SCHEDULE OF EVENTS</w:t>
      </w:r>
    </w:p>
    <w:p w:rsidR="00390992" w:rsidRPr="00937983" w:rsidRDefault="00390992" w:rsidP="00F46965">
      <w:pPr>
        <w:jc w:val="center"/>
        <w:rPr>
          <w:rFonts w:ascii="Calibri" w:hAnsi="Calibri"/>
          <w:b/>
          <w:sz w:val="28"/>
          <w:szCs w:val="28"/>
        </w:rPr>
      </w:pPr>
      <w:r>
        <w:rPr>
          <w:rFonts w:ascii="Calibri" w:hAnsi="Calibri"/>
          <w:b/>
          <w:sz w:val="28"/>
          <w:szCs w:val="28"/>
        </w:rPr>
        <w:t>SANTA FE BID</w:t>
      </w:r>
    </w:p>
    <w:p w:rsidR="00F46965" w:rsidRPr="00937983" w:rsidRDefault="00F46965" w:rsidP="00F46965">
      <w:pPr>
        <w:jc w:val="cente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4218"/>
        <w:gridCol w:w="1079"/>
        <w:gridCol w:w="1406"/>
        <w:gridCol w:w="1453"/>
      </w:tblGrid>
      <w:tr w:rsidR="00987AD0" w:rsidRPr="00937983" w:rsidTr="00351C14">
        <w:trPr>
          <w:cantSplit/>
          <w:tblHeader/>
        </w:trPr>
        <w:tc>
          <w:tcPr>
            <w:tcW w:w="1194" w:type="dxa"/>
          </w:tcPr>
          <w:p w:rsidR="00987AD0" w:rsidRPr="00937983" w:rsidRDefault="00987AD0" w:rsidP="00F46965">
            <w:pPr>
              <w:jc w:val="center"/>
              <w:rPr>
                <w:rFonts w:ascii="Calibri" w:hAnsi="Calibri"/>
                <w:b/>
              </w:rPr>
            </w:pPr>
            <w:r w:rsidRPr="00937983">
              <w:rPr>
                <w:rFonts w:ascii="Calibri" w:hAnsi="Calibri"/>
                <w:b/>
              </w:rPr>
              <w:t>Required Timing</w:t>
            </w:r>
          </w:p>
        </w:tc>
        <w:tc>
          <w:tcPr>
            <w:tcW w:w="4218" w:type="dxa"/>
          </w:tcPr>
          <w:p w:rsidR="00987AD0" w:rsidRPr="00937983" w:rsidRDefault="00987AD0" w:rsidP="00F46965">
            <w:pPr>
              <w:jc w:val="center"/>
              <w:rPr>
                <w:rFonts w:ascii="Calibri" w:hAnsi="Calibri"/>
                <w:b/>
              </w:rPr>
            </w:pPr>
            <w:r w:rsidRPr="00937983">
              <w:rPr>
                <w:rFonts w:ascii="Calibri" w:hAnsi="Calibri"/>
                <w:b/>
              </w:rPr>
              <w:t>Event</w:t>
            </w:r>
          </w:p>
        </w:tc>
        <w:tc>
          <w:tcPr>
            <w:tcW w:w="1079" w:type="dxa"/>
          </w:tcPr>
          <w:p w:rsidR="00987AD0" w:rsidRPr="00937983" w:rsidRDefault="00987AD0" w:rsidP="00F46965">
            <w:pPr>
              <w:jc w:val="center"/>
              <w:rPr>
                <w:rFonts w:ascii="Calibri" w:hAnsi="Calibri"/>
                <w:b/>
              </w:rPr>
            </w:pPr>
            <w:r w:rsidRPr="00937983">
              <w:rPr>
                <w:rFonts w:ascii="Calibri" w:hAnsi="Calibri"/>
                <w:b/>
              </w:rPr>
              <w:t>Statute Cite</w:t>
            </w:r>
          </w:p>
        </w:tc>
        <w:tc>
          <w:tcPr>
            <w:tcW w:w="1406" w:type="dxa"/>
          </w:tcPr>
          <w:p w:rsidR="00987AD0" w:rsidRPr="00937983" w:rsidRDefault="00987AD0" w:rsidP="00F46965">
            <w:pPr>
              <w:jc w:val="center"/>
              <w:rPr>
                <w:rFonts w:ascii="Calibri" w:hAnsi="Calibri"/>
                <w:b/>
              </w:rPr>
            </w:pPr>
            <w:r w:rsidRPr="00937983">
              <w:rPr>
                <w:rFonts w:ascii="Calibri" w:hAnsi="Calibri"/>
                <w:b/>
              </w:rPr>
              <w:t>Proposed Calendar Date</w:t>
            </w:r>
          </w:p>
        </w:tc>
        <w:tc>
          <w:tcPr>
            <w:tcW w:w="1453" w:type="dxa"/>
          </w:tcPr>
          <w:p w:rsidR="00987AD0" w:rsidRPr="00937983" w:rsidRDefault="00987AD0" w:rsidP="00F46965">
            <w:pPr>
              <w:jc w:val="center"/>
              <w:rPr>
                <w:rFonts w:ascii="Calibri" w:hAnsi="Calibri"/>
                <w:b/>
              </w:rPr>
            </w:pPr>
            <w:r w:rsidRPr="00937983">
              <w:rPr>
                <w:rFonts w:ascii="Calibri" w:hAnsi="Calibri"/>
                <w:b/>
              </w:rPr>
              <w:t>Person Responsible</w:t>
            </w:r>
          </w:p>
        </w:tc>
      </w:tr>
      <w:tr w:rsidR="00987AD0" w:rsidRPr="00937983" w:rsidTr="00351C14">
        <w:tc>
          <w:tcPr>
            <w:tcW w:w="1194" w:type="dxa"/>
          </w:tcPr>
          <w:p w:rsidR="00987AD0" w:rsidRPr="00434890" w:rsidRDefault="00987AD0" w:rsidP="00987AD0">
            <w:pPr>
              <w:rPr>
                <w:rFonts w:ascii="Calibri" w:hAnsi="Calibri"/>
                <w:color w:val="FF0000"/>
                <w:sz w:val="20"/>
                <w:szCs w:val="20"/>
              </w:rPr>
            </w:pPr>
            <w:r w:rsidRPr="00434890">
              <w:rPr>
                <w:rFonts w:ascii="Calibri" w:hAnsi="Calibri"/>
                <w:color w:val="FF0000"/>
                <w:sz w:val="20"/>
                <w:szCs w:val="20"/>
              </w:rPr>
              <w:t>September, 2015</w:t>
            </w:r>
          </w:p>
        </w:tc>
        <w:tc>
          <w:tcPr>
            <w:tcW w:w="4218" w:type="dxa"/>
          </w:tcPr>
          <w:p w:rsidR="00987AD0" w:rsidRPr="00434890" w:rsidRDefault="00987AD0" w:rsidP="00987AD0">
            <w:pPr>
              <w:numPr>
                <w:ilvl w:val="0"/>
                <w:numId w:val="1"/>
              </w:numPr>
              <w:ind w:left="318" w:hanging="318"/>
              <w:rPr>
                <w:rFonts w:ascii="Calibri" w:hAnsi="Calibri"/>
                <w:b/>
                <w:color w:val="FF0000"/>
                <w:sz w:val="20"/>
                <w:szCs w:val="20"/>
              </w:rPr>
            </w:pPr>
            <w:r w:rsidRPr="00434890">
              <w:rPr>
                <w:rFonts w:ascii="Calibri" w:hAnsi="Calibri"/>
                <w:color w:val="FF0000"/>
                <w:sz w:val="20"/>
                <w:szCs w:val="20"/>
              </w:rPr>
              <w:t xml:space="preserve">Board approves </w:t>
            </w:r>
            <w:r w:rsidRPr="00434890">
              <w:rPr>
                <w:rFonts w:ascii="Calibri" w:hAnsi="Calibri"/>
                <w:b/>
                <w:color w:val="FF0000"/>
                <w:sz w:val="20"/>
                <w:szCs w:val="20"/>
              </w:rPr>
              <w:t>Preliminary Work Plan &amp; Budget</w:t>
            </w:r>
          </w:p>
          <w:p w:rsidR="00987AD0" w:rsidRPr="00434890" w:rsidRDefault="00987AD0" w:rsidP="00987AD0">
            <w:pPr>
              <w:numPr>
                <w:ilvl w:val="0"/>
                <w:numId w:val="1"/>
              </w:numPr>
              <w:ind w:left="318" w:hanging="318"/>
              <w:rPr>
                <w:rFonts w:ascii="Calibri" w:hAnsi="Calibri"/>
                <w:b/>
                <w:color w:val="FF0000"/>
                <w:sz w:val="20"/>
                <w:szCs w:val="20"/>
              </w:rPr>
            </w:pPr>
            <w:r w:rsidRPr="00434890">
              <w:rPr>
                <w:rFonts w:ascii="Calibri" w:hAnsi="Calibri"/>
                <w:color w:val="FF0000"/>
                <w:sz w:val="20"/>
                <w:szCs w:val="20"/>
              </w:rPr>
              <w:t xml:space="preserve">Board approves </w:t>
            </w:r>
            <w:r w:rsidRPr="00434890">
              <w:rPr>
                <w:rFonts w:ascii="Calibri" w:hAnsi="Calibri"/>
                <w:b/>
                <w:color w:val="FF0000"/>
                <w:sz w:val="20"/>
                <w:szCs w:val="20"/>
              </w:rPr>
              <w:t>Assessment Timeline</w:t>
            </w:r>
          </w:p>
        </w:tc>
        <w:tc>
          <w:tcPr>
            <w:tcW w:w="1079" w:type="dxa"/>
          </w:tcPr>
          <w:p w:rsidR="00987AD0" w:rsidRPr="00434890" w:rsidRDefault="006517D5">
            <w:pPr>
              <w:rPr>
                <w:rFonts w:ascii="Calibri" w:hAnsi="Calibri"/>
                <w:color w:val="FF0000"/>
                <w:sz w:val="20"/>
                <w:szCs w:val="20"/>
              </w:rPr>
            </w:pPr>
            <w:r w:rsidRPr="00434890">
              <w:rPr>
                <w:rFonts w:ascii="Calibri" w:hAnsi="Calibri"/>
                <w:color w:val="FF0000"/>
                <w:sz w:val="20"/>
                <w:szCs w:val="20"/>
              </w:rPr>
              <w:t>31-25-1211</w:t>
            </w:r>
          </w:p>
        </w:tc>
        <w:tc>
          <w:tcPr>
            <w:tcW w:w="1406" w:type="dxa"/>
          </w:tcPr>
          <w:p w:rsidR="00987AD0" w:rsidRPr="00434890" w:rsidRDefault="00987AD0">
            <w:pPr>
              <w:rPr>
                <w:rFonts w:ascii="Calibri" w:hAnsi="Calibri"/>
                <w:color w:val="FF0000"/>
                <w:sz w:val="20"/>
                <w:szCs w:val="20"/>
              </w:rPr>
            </w:pPr>
            <w:r w:rsidRPr="00434890">
              <w:rPr>
                <w:rFonts w:ascii="Calibri" w:hAnsi="Calibri"/>
                <w:color w:val="FF0000"/>
                <w:sz w:val="20"/>
                <w:szCs w:val="20"/>
              </w:rPr>
              <w:t xml:space="preserve">September </w:t>
            </w:r>
            <w:r w:rsidR="00390992" w:rsidRPr="00434890">
              <w:rPr>
                <w:rFonts w:ascii="Calibri" w:hAnsi="Calibri"/>
                <w:color w:val="FF0000"/>
                <w:sz w:val="20"/>
                <w:szCs w:val="20"/>
              </w:rPr>
              <w:t>15</w:t>
            </w:r>
            <w:r w:rsidRPr="00434890">
              <w:rPr>
                <w:rFonts w:ascii="Calibri" w:hAnsi="Calibri"/>
                <w:color w:val="FF0000"/>
                <w:sz w:val="20"/>
                <w:szCs w:val="20"/>
              </w:rPr>
              <w:t>, 2015</w:t>
            </w:r>
          </w:p>
          <w:p w:rsidR="00987AD0" w:rsidRPr="00434890" w:rsidRDefault="00987AD0">
            <w:pPr>
              <w:rPr>
                <w:rFonts w:ascii="Calibri" w:hAnsi="Calibri"/>
                <w:color w:val="FF0000"/>
                <w:sz w:val="20"/>
                <w:szCs w:val="20"/>
              </w:rPr>
            </w:pPr>
            <w:r w:rsidRPr="00434890">
              <w:rPr>
                <w:rFonts w:ascii="Calibri" w:hAnsi="Calibri"/>
                <w:color w:val="FF0000"/>
                <w:sz w:val="20"/>
                <w:szCs w:val="20"/>
              </w:rPr>
              <w:t>(Board Meeting)</w:t>
            </w:r>
          </w:p>
        </w:tc>
        <w:tc>
          <w:tcPr>
            <w:tcW w:w="1453" w:type="dxa"/>
          </w:tcPr>
          <w:p w:rsidR="00987AD0" w:rsidRPr="00434890" w:rsidRDefault="00390992">
            <w:pPr>
              <w:rPr>
                <w:rFonts w:ascii="Calibri" w:hAnsi="Calibri"/>
                <w:color w:val="FF0000"/>
                <w:sz w:val="20"/>
                <w:szCs w:val="20"/>
              </w:rPr>
            </w:pPr>
            <w:r w:rsidRPr="00434890">
              <w:rPr>
                <w:rFonts w:ascii="Calibri" w:hAnsi="Calibri"/>
                <w:color w:val="FF0000"/>
                <w:sz w:val="20"/>
                <w:szCs w:val="20"/>
              </w:rPr>
              <w:t>Andrea</w:t>
            </w:r>
          </w:p>
        </w:tc>
      </w:tr>
      <w:tr w:rsidR="00987AD0" w:rsidRPr="00937983" w:rsidTr="00351C14">
        <w:tc>
          <w:tcPr>
            <w:tcW w:w="1194" w:type="dxa"/>
          </w:tcPr>
          <w:p w:rsidR="00987AD0" w:rsidRPr="00434890" w:rsidRDefault="00987AD0">
            <w:pPr>
              <w:rPr>
                <w:rFonts w:ascii="Calibri" w:hAnsi="Calibri"/>
                <w:color w:val="FF0000"/>
                <w:sz w:val="20"/>
                <w:szCs w:val="20"/>
              </w:rPr>
            </w:pPr>
            <w:r w:rsidRPr="00434890">
              <w:rPr>
                <w:rFonts w:ascii="Calibri" w:hAnsi="Calibri"/>
                <w:color w:val="FF0000"/>
                <w:sz w:val="20"/>
                <w:szCs w:val="20"/>
              </w:rPr>
              <w:t>September 30, 2015</w:t>
            </w:r>
          </w:p>
        </w:tc>
        <w:tc>
          <w:tcPr>
            <w:tcW w:w="4218" w:type="dxa"/>
          </w:tcPr>
          <w:p w:rsidR="00987AD0" w:rsidRPr="00434890" w:rsidRDefault="00987AD0">
            <w:pPr>
              <w:rPr>
                <w:rFonts w:ascii="Calibri" w:hAnsi="Calibri"/>
                <w:color w:val="FF0000"/>
                <w:sz w:val="20"/>
                <w:szCs w:val="20"/>
              </w:rPr>
            </w:pPr>
            <w:r w:rsidRPr="00434890">
              <w:rPr>
                <w:rFonts w:ascii="Calibri" w:hAnsi="Calibri"/>
                <w:color w:val="FF0000"/>
                <w:sz w:val="20"/>
                <w:szCs w:val="20"/>
              </w:rPr>
              <w:t xml:space="preserve">Submit </w:t>
            </w:r>
            <w:r w:rsidRPr="00434890">
              <w:rPr>
                <w:rFonts w:ascii="Calibri" w:hAnsi="Calibri"/>
                <w:b/>
                <w:color w:val="FF0000"/>
                <w:sz w:val="20"/>
                <w:szCs w:val="20"/>
              </w:rPr>
              <w:t>Preliminary Work Plan &amp; Budget</w:t>
            </w:r>
            <w:r w:rsidRPr="00434890">
              <w:rPr>
                <w:rFonts w:ascii="Calibri" w:hAnsi="Calibri"/>
                <w:color w:val="FF0000"/>
                <w:sz w:val="20"/>
                <w:szCs w:val="20"/>
              </w:rPr>
              <w:t xml:space="preserve"> to the City &amp; County of Denver.</w:t>
            </w:r>
          </w:p>
        </w:tc>
        <w:tc>
          <w:tcPr>
            <w:tcW w:w="1079" w:type="dxa"/>
          </w:tcPr>
          <w:p w:rsidR="00987AD0" w:rsidRPr="00434890" w:rsidRDefault="00987AD0">
            <w:pPr>
              <w:rPr>
                <w:rFonts w:ascii="Calibri" w:hAnsi="Calibri"/>
                <w:color w:val="FF0000"/>
                <w:sz w:val="20"/>
                <w:szCs w:val="20"/>
              </w:rPr>
            </w:pPr>
          </w:p>
        </w:tc>
        <w:tc>
          <w:tcPr>
            <w:tcW w:w="1406" w:type="dxa"/>
          </w:tcPr>
          <w:p w:rsidR="00987AD0" w:rsidRPr="00434890" w:rsidRDefault="00987AD0" w:rsidP="00390992">
            <w:pPr>
              <w:rPr>
                <w:rFonts w:ascii="Calibri" w:hAnsi="Calibri"/>
                <w:color w:val="FF0000"/>
                <w:sz w:val="20"/>
                <w:szCs w:val="20"/>
              </w:rPr>
            </w:pPr>
            <w:r w:rsidRPr="00434890">
              <w:rPr>
                <w:rFonts w:ascii="Calibri" w:hAnsi="Calibri"/>
                <w:color w:val="FF0000"/>
                <w:sz w:val="20"/>
                <w:szCs w:val="20"/>
              </w:rPr>
              <w:t xml:space="preserve">September </w:t>
            </w:r>
            <w:r w:rsidR="00390992" w:rsidRPr="00434890">
              <w:rPr>
                <w:rFonts w:ascii="Calibri" w:hAnsi="Calibri"/>
                <w:color w:val="FF0000"/>
                <w:sz w:val="20"/>
                <w:szCs w:val="20"/>
              </w:rPr>
              <w:t>30</w:t>
            </w:r>
            <w:r w:rsidRPr="00434890">
              <w:rPr>
                <w:rFonts w:ascii="Calibri" w:hAnsi="Calibri"/>
                <w:color w:val="FF0000"/>
                <w:sz w:val="20"/>
                <w:szCs w:val="20"/>
              </w:rPr>
              <w:t>, 2015</w:t>
            </w:r>
          </w:p>
        </w:tc>
        <w:tc>
          <w:tcPr>
            <w:tcW w:w="1453" w:type="dxa"/>
          </w:tcPr>
          <w:p w:rsidR="00987AD0" w:rsidRPr="00434890" w:rsidRDefault="00390992">
            <w:pPr>
              <w:rPr>
                <w:rFonts w:ascii="Calibri" w:hAnsi="Calibri"/>
                <w:color w:val="FF0000"/>
                <w:sz w:val="20"/>
                <w:szCs w:val="20"/>
              </w:rPr>
            </w:pPr>
            <w:r w:rsidRPr="00434890">
              <w:rPr>
                <w:rFonts w:ascii="Calibri" w:hAnsi="Calibri"/>
                <w:color w:val="FF0000"/>
                <w:sz w:val="20"/>
                <w:szCs w:val="20"/>
              </w:rPr>
              <w:t>Andrea</w:t>
            </w:r>
          </w:p>
        </w:tc>
      </w:tr>
      <w:tr w:rsidR="00987AD0" w:rsidRPr="00937983" w:rsidTr="00351C14">
        <w:tc>
          <w:tcPr>
            <w:tcW w:w="1194" w:type="dxa"/>
          </w:tcPr>
          <w:p w:rsidR="00987AD0" w:rsidRPr="00937983" w:rsidRDefault="00987AD0">
            <w:pPr>
              <w:rPr>
                <w:rFonts w:ascii="Calibri" w:hAnsi="Calibri"/>
                <w:sz w:val="20"/>
                <w:szCs w:val="20"/>
              </w:rPr>
            </w:pPr>
            <w:r w:rsidRPr="00937983">
              <w:rPr>
                <w:rFonts w:ascii="Calibri" w:hAnsi="Calibri"/>
                <w:sz w:val="20"/>
                <w:szCs w:val="20"/>
              </w:rPr>
              <w:t>At October board meeting</w:t>
            </w:r>
          </w:p>
        </w:tc>
        <w:tc>
          <w:tcPr>
            <w:tcW w:w="4218" w:type="dxa"/>
          </w:tcPr>
          <w:p w:rsidR="00987AD0" w:rsidRPr="00937983" w:rsidRDefault="00987AD0" w:rsidP="00142332">
            <w:pPr>
              <w:rPr>
                <w:rFonts w:ascii="Calibri" w:hAnsi="Calibri"/>
                <w:sz w:val="20"/>
                <w:szCs w:val="20"/>
              </w:rPr>
            </w:pPr>
            <w:r w:rsidRPr="00937983">
              <w:rPr>
                <w:rFonts w:ascii="Calibri" w:hAnsi="Calibri"/>
                <w:sz w:val="20"/>
                <w:szCs w:val="20"/>
              </w:rPr>
              <w:t>Calculate and prepare preliminary 2016 estimates of prope</w:t>
            </w:r>
            <w:r w:rsidR="00390992">
              <w:rPr>
                <w:rFonts w:ascii="Calibri" w:hAnsi="Calibri"/>
                <w:sz w:val="20"/>
                <w:szCs w:val="20"/>
              </w:rPr>
              <w:t>rty owner assessments</w:t>
            </w:r>
            <w:r w:rsidR="00142332">
              <w:rPr>
                <w:rFonts w:ascii="Calibri" w:hAnsi="Calibri"/>
                <w:sz w:val="20"/>
                <w:szCs w:val="20"/>
              </w:rPr>
              <w:t>.</w:t>
            </w:r>
          </w:p>
        </w:tc>
        <w:tc>
          <w:tcPr>
            <w:tcW w:w="1079" w:type="dxa"/>
          </w:tcPr>
          <w:p w:rsidR="00987AD0" w:rsidRPr="00937983" w:rsidRDefault="00987AD0">
            <w:pPr>
              <w:rPr>
                <w:rFonts w:ascii="Calibri" w:hAnsi="Calibri"/>
                <w:sz w:val="20"/>
                <w:szCs w:val="20"/>
              </w:rPr>
            </w:pPr>
            <w:r w:rsidRPr="00937983">
              <w:rPr>
                <w:rFonts w:ascii="Calibri" w:hAnsi="Calibri"/>
                <w:sz w:val="20"/>
                <w:szCs w:val="20"/>
              </w:rPr>
              <w:t>Not Statutory</w:t>
            </w:r>
          </w:p>
        </w:tc>
        <w:tc>
          <w:tcPr>
            <w:tcW w:w="1406" w:type="dxa"/>
          </w:tcPr>
          <w:p w:rsidR="00987AD0" w:rsidRPr="00937983" w:rsidRDefault="007B09AC" w:rsidP="00D910B7">
            <w:pPr>
              <w:rPr>
                <w:rFonts w:ascii="Calibri" w:hAnsi="Calibri"/>
                <w:sz w:val="20"/>
                <w:szCs w:val="20"/>
              </w:rPr>
            </w:pPr>
            <w:r>
              <w:rPr>
                <w:rFonts w:ascii="Calibri" w:hAnsi="Calibri"/>
                <w:sz w:val="20"/>
                <w:szCs w:val="20"/>
              </w:rPr>
              <w:t>November 1</w:t>
            </w:r>
            <w:r w:rsidR="00D910B7">
              <w:rPr>
                <w:rFonts w:ascii="Calibri" w:hAnsi="Calibri"/>
                <w:sz w:val="20"/>
                <w:szCs w:val="20"/>
              </w:rPr>
              <w:t>0</w:t>
            </w:r>
            <w:r>
              <w:rPr>
                <w:rFonts w:ascii="Calibri" w:hAnsi="Calibri"/>
                <w:sz w:val="20"/>
                <w:szCs w:val="20"/>
              </w:rPr>
              <w:t>, 2015</w:t>
            </w:r>
          </w:p>
        </w:tc>
        <w:tc>
          <w:tcPr>
            <w:tcW w:w="1453" w:type="dxa"/>
          </w:tcPr>
          <w:p w:rsidR="00987AD0" w:rsidRPr="00937983" w:rsidRDefault="00390992">
            <w:pPr>
              <w:rPr>
                <w:rFonts w:ascii="Calibri" w:hAnsi="Calibri"/>
                <w:sz w:val="20"/>
                <w:szCs w:val="20"/>
              </w:rPr>
            </w:pPr>
            <w:r>
              <w:rPr>
                <w:rFonts w:ascii="Calibri" w:hAnsi="Calibri"/>
                <w:sz w:val="20"/>
                <w:szCs w:val="20"/>
              </w:rPr>
              <w:t>Lynda</w:t>
            </w:r>
          </w:p>
        </w:tc>
      </w:tr>
      <w:tr w:rsidR="00F415FF" w:rsidRPr="00937983" w:rsidTr="00351C14">
        <w:tc>
          <w:tcPr>
            <w:tcW w:w="1194" w:type="dxa"/>
          </w:tcPr>
          <w:p w:rsidR="00F415FF" w:rsidRPr="00351C14" w:rsidRDefault="00F415FF" w:rsidP="00F415FF">
            <w:pPr>
              <w:rPr>
                <w:rFonts w:ascii="Calibri" w:hAnsi="Calibri"/>
                <w:color w:val="FF0000"/>
                <w:sz w:val="20"/>
                <w:szCs w:val="20"/>
              </w:rPr>
            </w:pPr>
            <w:r w:rsidRPr="00351C14">
              <w:rPr>
                <w:rFonts w:ascii="Calibri" w:hAnsi="Calibri"/>
                <w:color w:val="FF0000"/>
                <w:sz w:val="20"/>
                <w:szCs w:val="20"/>
              </w:rPr>
              <w:t>20 – 40 days prior to the date of the assessment hearing</w:t>
            </w:r>
          </w:p>
        </w:tc>
        <w:tc>
          <w:tcPr>
            <w:tcW w:w="4218" w:type="dxa"/>
          </w:tcPr>
          <w:p w:rsidR="00F415FF" w:rsidRPr="00351C14" w:rsidRDefault="00F415FF" w:rsidP="00F415FF">
            <w:pPr>
              <w:rPr>
                <w:rFonts w:ascii="Calibri" w:hAnsi="Calibri"/>
                <w:color w:val="FF0000"/>
                <w:sz w:val="20"/>
                <w:szCs w:val="20"/>
              </w:rPr>
            </w:pPr>
            <w:r w:rsidRPr="00351C14">
              <w:rPr>
                <w:rFonts w:ascii="Calibri" w:hAnsi="Calibri"/>
                <w:color w:val="FF0000"/>
                <w:sz w:val="20"/>
                <w:szCs w:val="20"/>
              </w:rPr>
              <w:t>Adopt resolution setting a date, time and location for a hearing on the question of the imposition of a special assessment.  (Includes a notice describing the property on which the assessment is to be levied, the purposes for which the assessment is to be levied, the proposed method of assessment and manner of payment and the right of the owners of property to be assessed to file a remonstrance petition.)</w:t>
            </w:r>
          </w:p>
          <w:p w:rsidR="00F415FF" w:rsidRPr="00351C14" w:rsidRDefault="00F415FF" w:rsidP="00F415FF">
            <w:pPr>
              <w:rPr>
                <w:rFonts w:ascii="Calibri" w:hAnsi="Calibri"/>
                <w:color w:val="FF0000"/>
                <w:sz w:val="20"/>
                <w:szCs w:val="20"/>
              </w:rPr>
            </w:pPr>
          </w:p>
          <w:p w:rsidR="00F415FF" w:rsidRPr="00351C14" w:rsidRDefault="00F415FF" w:rsidP="00F415FF">
            <w:pPr>
              <w:rPr>
                <w:rFonts w:ascii="Calibri" w:hAnsi="Calibri"/>
                <w:color w:val="FF0000"/>
                <w:sz w:val="20"/>
                <w:szCs w:val="20"/>
              </w:rPr>
            </w:pPr>
            <w:r w:rsidRPr="00351C14">
              <w:rPr>
                <w:rFonts w:ascii="Calibri" w:hAnsi="Calibri"/>
                <w:color w:val="FF0000"/>
                <w:sz w:val="20"/>
                <w:szCs w:val="20"/>
              </w:rPr>
              <w:t>Adopt a resolution setting a date, time and location for a hearing on the</w:t>
            </w:r>
            <w:r w:rsidR="004202A6" w:rsidRPr="00351C14">
              <w:rPr>
                <w:rFonts w:ascii="Calibri" w:hAnsi="Calibri"/>
                <w:color w:val="FF0000"/>
                <w:sz w:val="20"/>
                <w:szCs w:val="20"/>
              </w:rPr>
              <w:t xml:space="preserve"> proposed budget and work plan.</w:t>
            </w:r>
          </w:p>
          <w:p w:rsidR="00F415FF" w:rsidRPr="00351C14" w:rsidRDefault="00F415FF" w:rsidP="00F415FF">
            <w:pPr>
              <w:rPr>
                <w:rFonts w:ascii="Calibri" w:hAnsi="Calibri"/>
                <w:color w:val="FF0000"/>
                <w:sz w:val="20"/>
                <w:szCs w:val="20"/>
              </w:rPr>
            </w:pPr>
          </w:p>
          <w:p w:rsidR="00F415FF" w:rsidRPr="00351C14" w:rsidRDefault="00F415FF" w:rsidP="007B09AC">
            <w:pPr>
              <w:rPr>
                <w:rFonts w:ascii="Calibri" w:hAnsi="Calibri"/>
                <w:color w:val="FF0000"/>
                <w:sz w:val="20"/>
                <w:szCs w:val="20"/>
              </w:rPr>
            </w:pPr>
            <w:r w:rsidRPr="00351C14">
              <w:rPr>
                <w:rFonts w:ascii="Calibri" w:hAnsi="Calibri"/>
                <w:color w:val="FF0000"/>
                <w:sz w:val="20"/>
                <w:szCs w:val="20"/>
              </w:rPr>
              <w:t xml:space="preserve">Proposed Hearing:  </w:t>
            </w:r>
            <w:r w:rsidR="007B09AC">
              <w:rPr>
                <w:rFonts w:ascii="Calibri" w:hAnsi="Calibri"/>
                <w:color w:val="FF0000"/>
                <w:sz w:val="20"/>
                <w:szCs w:val="20"/>
              </w:rPr>
              <w:t>December 1, 2015</w:t>
            </w:r>
          </w:p>
        </w:tc>
        <w:tc>
          <w:tcPr>
            <w:tcW w:w="1079" w:type="dxa"/>
          </w:tcPr>
          <w:p w:rsidR="00F415FF" w:rsidRPr="00351C14" w:rsidRDefault="00F415FF" w:rsidP="00F415FF">
            <w:pPr>
              <w:rPr>
                <w:rFonts w:ascii="Calibri" w:hAnsi="Calibri"/>
                <w:color w:val="FF0000"/>
                <w:sz w:val="20"/>
                <w:szCs w:val="20"/>
              </w:rPr>
            </w:pPr>
            <w:r w:rsidRPr="00351C14">
              <w:rPr>
                <w:rFonts w:ascii="Calibri" w:hAnsi="Calibri"/>
                <w:color w:val="FF0000"/>
                <w:sz w:val="20"/>
                <w:szCs w:val="20"/>
              </w:rPr>
              <w:t>31-25-1219(2)(a)</w:t>
            </w:r>
          </w:p>
        </w:tc>
        <w:tc>
          <w:tcPr>
            <w:tcW w:w="1406" w:type="dxa"/>
          </w:tcPr>
          <w:p w:rsidR="00F415FF" w:rsidRPr="00351C14" w:rsidRDefault="007B09AC" w:rsidP="00F415FF">
            <w:pPr>
              <w:rPr>
                <w:rFonts w:ascii="Calibri" w:hAnsi="Calibri"/>
                <w:color w:val="FF0000"/>
                <w:sz w:val="20"/>
                <w:szCs w:val="20"/>
              </w:rPr>
            </w:pPr>
            <w:r>
              <w:rPr>
                <w:rFonts w:ascii="Calibri" w:hAnsi="Calibri"/>
                <w:color w:val="FF0000"/>
                <w:sz w:val="20"/>
                <w:szCs w:val="20"/>
              </w:rPr>
              <w:t>November</w:t>
            </w:r>
            <w:r w:rsidR="00D910B7">
              <w:rPr>
                <w:rFonts w:ascii="Calibri" w:hAnsi="Calibri"/>
                <w:color w:val="FF0000"/>
                <w:sz w:val="20"/>
                <w:szCs w:val="20"/>
              </w:rPr>
              <w:t xml:space="preserve"> 10</w:t>
            </w:r>
            <w:r>
              <w:rPr>
                <w:rFonts w:ascii="Calibri" w:hAnsi="Calibri"/>
                <w:color w:val="FF0000"/>
                <w:sz w:val="20"/>
                <w:szCs w:val="20"/>
              </w:rPr>
              <w:t>, 2015</w:t>
            </w:r>
          </w:p>
        </w:tc>
        <w:tc>
          <w:tcPr>
            <w:tcW w:w="1453" w:type="dxa"/>
          </w:tcPr>
          <w:p w:rsidR="00F415FF" w:rsidRPr="00351C14" w:rsidRDefault="00390992" w:rsidP="00F415FF">
            <w:pPr>
              <w:rPr>
                <w:rFonts w:ascii="Calibri" w:hAnsi="Calibri"/>
                <w:color w:val="FF0000"/>
                <w:sz w:val="20"/>
                <w:szCs w:val="20"/>
              </w:rPr>
            </w:pPr>
            <w:r w:rsidRPr="00351C14">
              <w:rPr>
                <w:rFonts w:ascii="Calibri" w:hAnsi="Calibri"/>
                <w:color w:val="FF0000"/>
                <w:sz w:val="20"/>
                <w:szCs w:val="20"/>
              </w:rPr>
              <w:t>Andrea</w:t>
            </w:r>
            <w:r w:rsidR="00FB2CDC" w:rsidRPr="00351C14">
              <w:rPr>
                <w:rFonts w:ascii="Calibri" w:hAnsi="Calibri"/>
                <w:color w:val="FF0000"/>
                <w:sz w:val="20"/>
                <w:szCs w:val="20"/>
              </w:rPr>
              <w:t>/Rick</w:t>
            </w:r>
          </w:p>
        </w:tc>
      </w:tr>
      <w:tr w:rsidR="00F46965" w:rsidRPr="00937983" w:rsidTr="00351C14">
        <w:tc>
          <w:tcPr>
            <w:tcW w:w="1194" w:type="dxa"/>
          </w:tcPr>
          <w:p w:rsidR="00F46965" w:rsidRPr="00351C14" w:rsidRDefault="00F46965" w:rsidP="00F415FF">
            <w:pPr>
              <w:rPr>
                <w:rFonts w:ascii="Calibri" w:hAnsi="Calibri"/>
                <w:sz w:val="20"/>
                <w:szCs w:val="20"/>
              </w:rPr>
            </w:pPr>
            <w:r w:rsidRPr="00351C14">
              <w:rPr>
                <w:rFonts w:ascii="Calibri" w:hAnsi="Calibri"/>
                <w:sz w:val="20"/>
                <w:szCs w:val="20"/>
              </w:rPr>
              <w:t>Date to coincide with Denver Assessor freeze</w:t>
            </w:r>
          </w:p>
        </w:tc>
        <w:tc>
          <w:tcPr>
            <w:tcW w:w="4218" w:type="dxa"/>
          </w:tcPr>
          <w:p w:rsidR="00434890" w:rsidRPr="00351C14" w:rsidRDefault="00F46965" w:rsidP="00D910B7">
            <w:pPr>
              <w:rPr>
                <w:rFonts w:ascii="Calibri" w:hAnsi="Calibri"/>
                <w:sz w:val="20"/>
                <w:szCs w:val="20"/>
              </w:rPr>
            </w:pPr>
            <w:r w:rsidRPr="00351C14">
              <w:rPr>
                <w:rFonts w:ascii="Calibri" w:hAnsi="Calibri"/>
                <w:sz w:val="20"/>
                <w:szCs w:val="20"/>
              </w:rPr>
              <w:t>Adopt a resolution freezing data</w:t>
            </w:r>
            <w:r w:rsidR="00D910B7">
              <w:rPr>
                <w:rFonts w:ascii="Calibri" w:hAnsi="Calibri"/>
                <w:sz w:val="20"/>
                <w:szCs w:val="20"/>
              </w:rPr>
              <w:t>, as of November 14,2015.</w:t>
            </w:r>
          </w:p>
        </w:tc>
        <w:tc>
          <w:tcPr>
            <w:tcW w:w="1079" w:type="dxa"/>
          </w:tcPr>
          <w:p w:rsidR="00F46965" w:rsidRPr="00351C14" w:rsidRDefault="00F46965" w:rsidP="00F415FF">
            <w:pPr>
              <w:rPr>
                <w:rFonts w:ascii="Calibri" w:hAnsi="Calibri"/>
                <w:sz w:val="20"/>
                <w:szCs w:val="20"/>
              </w:rPr>
            </w:pPr>
            <w:r w:rsidRPr="00351C14">
              <w:rPr>
                <w:rFonts w:ascii="Calibri" w:hAnsi="Calibri"/>
                <w:sz w:val="20"/>
                <w:szCs w:val="20"/>
              </w:rPr>
              <w:t>Not statutory</w:t>
            </w:r>
          </w:p>
        </w:tc>
        <w:tc>
          <w:tcPr>
            <w:tcW w:w="1406" w:type="dxa"/>
          </w:tcPr>
          <w:p w:rsidR="00F46965" w:rsidRPr="00351C14" w:rsidRDefault="007B09AC" w:rsidP="007B09AC">
            <w:pPr>
              <w:rPr>
                <w:rFonts w:ascii="Calibri" w:hAnsi="Calibri"/>
                <w:sz w:val="20"/>
                <w:szCs w:val="20"/>
              </w:rPr>
            </w:pPr>
            <w:r>
              <w:rPr>
                <w:rFonts w:ascii="Calibri" w:hAnsi="Calibri"/>
                <w:sz w:val="20"/>
                <w:szCs w:val="20"/>
              </w:rPr>
              <w:t>November 10, 2015</w:t>
            </w:r>
          </w:p>
        </w:tc>
        <w:tc>
          <w:tcPr>
            <w:tcW w:w="1453" w:type="dxa"/>
          </w:tcPr>
          <w:p w:rsidR="00F46965" w:rsidRPr="00351C14" w:rsidRDefault="00F46965" w:rsidP="00F415FF">
            <w:pPr>
              <w:rPr>
                <w:rFonts w:ascii="Calibri" w:hAnsi="Calibri"/>
                <w:sz w:val="20"/>
                <w:szCs w:val="20"/>
              </w:rPr>
            </w:pPr>
            <w:r w:rsidRPr="00351C14">
              <w:rPr>
                <w:rFonts w:ascii="Calibri" w:hAnsi="Calibri"/>
                <w:sz w:val="20"/>
                <w:szCs w:val="20"/>
              </w:rPr>
              <w:t>Lynda</w:t>
            </w:r>
          </w:p>
        </w:tc>
      </w:tr>
      <w:tr w:rsidR="00F415FF" w:rsidRPr="00937983" w:rsidTr="00351C14">
        <w:tc>
          <w:tcPr>
            <w:tcW w:w="1194" w:type="dxa"/>
          </w:tcPr>
          <w:p w:rsidR="00F415FF" w:rsidRPr="00937983" w:rsidRDefault="00F415FF" w:rsidP="00F415FF">
            <w:pPr>
              <w:rPr>
                <w:rFonts w:ascii="Calibri" w:hAnsi="Calibri"/>
                <w:sz w:val="20"/>
                <w:szCs w:val="20"/>
              </w:rPr>
            </w:pPr>
            <w:r w:rsidRPr="00937983">
              <w:rPr>
                <w:rFonts w:ascii="Calibri" w:hAnsi="Calibri"/>
                <w:sz w:val="20"/>
                <w:szCs w:val="20"/>
              </w:rPr>
              <w:t>20 – 40 days prior to the assessment hearing</w:t>
            </w:r>
          </w:p>
        </w:tc>
        <w:tc>
          <w:tcPr>
            <w:tcW w:w="4218" w:type="dxa"/>
          </w:tcPr>
          <w:p w:rsidR="00F415FF" w:rsidRPr="00937983" w:rsidRDefault="00F415FF" w:rsidP="00F415FF">
            <w:pPr>
              <w:rPr>
                <w:rFonts w:ascii="Calibri" w:hAnsi="Calibri"/>
                <w:sz w:val="20"/>
                <w:szCs w:val="20"/>
              </w:rPr>
            </w:pPr>
            <w:r w:rsidRPr="00937983">
              <w:rPr>
                <w:rFonts w:ascii="Calibri" w:hAnsi="Calibri"/>
                <w:sz w:val="20"/>
                <w:szCs w:val="20"/>
              </w:rPr>
              <w:t>Mail by first class mail, notice of public hearing, estimate of assessment &amp; property owner letter to all owners of record.</w:t>
            </w:r>
          </w:p>
          <w:p w:rsidR="00F415FF" w:rsidRPr="00937983" w:rsidRDefault="00F415FF" w:rsidP="00F415FF">
            <w:pPr>
              <w:rPr>
                <w:rFonts w:ascii="Calibri" w:hAnsi="Calibri"/>
                <w:sz w:val="20"/>
                <w:szCs w:val="20"/>
              </w:rPr>
            </w:pPr>
            <w:r w:rsidRPr="00937983">
              <w:rPr>
                <w:rFonts w:ascii="Calibri" w:hAnsi="Calibri"/>
                <w:sz w:val="20"/>
                <w:szCs w:val="20"/>
              </w:rPr>
              <w:t>Complete affidavit of mailing</w:t>
            </w:r>
            <w:r w:rsidR="00D60347">
              <w:rPr>
                <w:rFonts w:ascii="Calibri" w:hAnsi="Calibri"/>
                <w:sz w:val="20"/>
                <w:szCs w:val="20"/>
              </w:rPr>
              <w:t>; send to attorne</w:t>
            </w:r>
            <w:r w:rsidR="004202A6" w:rsidRPr="00937983">
              <w:rPr>
                <w:rFonts w:ascii="Calibri" w:hAnsi="Calibri"/>
                <w:sz w:val="20"/>
                <w:szCs w:val="20"/>
              </w:rPr>
              <w:t>y</w:t>
            </w:r>
            <w:r w:rsidRPr="00937983">
              <w:rPr>
                <w:rFonts w:ascii="Calibri" w:hAnsi="Calibri"/>
                <w:sz w:val="20"/>
                <w:szCs w:val="20"/>
              </w:rPr>
              <w:t>.</w:t>
            </w:r>
          </w:p>
        </w:tc>
        <w:tc>
          <w:tcPr>
            <w:tcW w:w="1079" w:type="dxa"/>
          </w:tcPr>
          <w:p w:rsidR="00F415FF" w:rsidRPr="00937983" w:rsidRDefault="00F46965" w:rsidP="00F415FF">
            <w:pPr>
              <w:rPr>
                <w:rFonts w:ascii="Calibri" w:hAnsi="Calibri"/>
                <w:sz w:val="20"/>
                <w:szCs w:val="20"/>
              </w:rPr>
            </w:pPr>
            <w:r w:rsidRPr="00937983">
              <w:rPr>
                <w:rFonts w:ascii="Calibri" w:hAnsi="Calibri"/>
                <w:sz w:val="20"/>
                <w:szCs w:val="20"/>
              </w:rPr>
              <w:t>31-25-1219(2)(a)</w:t>
            </w:r>
          </w:p>
          <w:p w:rsidR="00F46965" w:rsidRPr="00937983" w:rsidRDefault="00F46965" w:rsidP="00F415FF">
            <w:pPr>
              <w:rPr>
                <w:rFonts w:ascii="Calibri" w:hAnsi="Calibri"/>
                <w:sz w:val="20"/>
                <w:szCs w:val="20"/>
              </w:rPr>
            </w:pPr>
            <w:r w:rsidRPr="00937983">
              <w:rPr>
                <w:rFonts w:ascii="Calibri" w:hAnsi="Calibri"/>
                <w:sz w:val="20"/>
                <w:szCs w:val="20"/>
              </w:rPr>
              <w:t>Estimate is not statutory</w:t>
            </w:r>
          </w:p>
        </w:tc>
        <w:tc>
          <w:tcPr>
            <w:tcW w:w="1406" w:type="dxa"/>
          </w:tcPr>
          <w:p w:rsidR="00F415FF" w:rsidRPr="00937983" w:rsidRDefault="007B09AC" w:rsidP="00A928DE">
            <w:pPr>
              <w:rPr>
                <w:rFonts w:ascii="Calibri" w:hAnsi="Calibri"/>
                <w:sz w:val="20"/>
                <w:szCs w:val="20"/>
              </w:rPr>
            </w:pPr>
            <w:r>
              <w:rPr>
                <w:rFonts w:ascii="Calibri" w:hAnsi="Calibri"/>
                <w:sz w:val="20"/>
                <w:szCs w:val="20"/>
              </w:rPr>
              <w:t>November 11, 2015</w:t>
            </w:r>
          </w:p>
        </w:tc>
        <w:tc>
          <w:tcPr>
            <w:tcW w:w="1453" w:type="dxa"/>
          </w:tcPr>
          <w:p w:rsidR="00F415FF" w:rsidRPr="00937983" w:rsidRDefault="00F415FF" w:rsidP="00F415FF">
            <w:pPr>
              <w:rPr>
                <w:rFonts w:ascii="Calibri" w:hAnsi="Calibri"/>
                <w:sz w:val="20"/>
                <w:szCs w:val="20"/>
              </w:rPr>
            </w:pPr>
            <w:r w:rsidRPr="00937983">
              <w:rPr>
                <w:rFonts w:ascii="Calibri" w:hAnsi="Calibri"/>
                <w:sz w:val="20"/>
                <w:szCs w:val="20"/>
              </w:rPr>
              <w:t>Lynda</w:t>
            </w:r>
          </w:p>
        </w:tc>
      </w:tr>
      <w:tr w:rsidR="00D910B7" w:rsidRPr="00937983" w:rsidTr="00351C14">
        <w:tc>
          <w:tcPr>
            <w:tcW w:w="1194" w:type="dxa"/>
          </w:tcPr>
          <w:p w:rsidR="00D910B7" w:rsidRPr="00937983" w:rsidRDefault="00D910B7" w:rsidP="00D910B7">
            <w:pPr>
              <w:rPr>
                <w:rFonts w:ascii="Calibri" w:hAnsi="Calibri"/>
                <w:sz w:val="20"/>
                <w:szCs w:val="20"/>
              </w:rPr>
            </w:pPr>
            <w:r w:rsidRPr="00937983">
              <w:rPr>
                <w:rFonts w:ascii="Calibri" w:hAnsi="Calibri"/>
                <w:sz w:val="20"/>
                <w:szCs w:val="20"/>
              </w:rPr>
              <w:t>After City freezes assessment data</w:t>
            </w:r>
          </w:p>
        </w:tc>
        <w:tc>
          <w:tcPr>
            <w:tcW w:w="4218" w:type="dxa"/>
          </w:tcPr>
          <w:p w:rsidR="00D910B7" w:rsidRPr="00937983" w:rsidRDefault="00D910B7" w:rsidP="00D910B7">
            <w:pPr>
              <w:rPr>
                <w:rFonts w:ascii="Calibri" w:hAnsi="Calibri"/>
                <w:sz w:val="20"/>
                <w:szCs w:val="20"/>
              </w:rPr>
            </w:pPr>
            <w:r w:rsidRPr="00937983">
              <w:rPr>
                <w:rFonts w:ascii="Calibri" w:hAnsi="Calibri"/>
                <w:sz w:val="20"/>
                <w:szCs w:val="20"/>
              </w:rPr>
              <w:t>Provide preliminary file of property IDs to City Treasury Department.</w:t>
            </w:r>
          </w:p>
        </w:tc>
        <w:tc>
          <w:tcPr>
            <w:tcW w:w="1079" w:type="dxa"/>
          </w:tcPr>
          <w:p w:rsidR="00D910B7" w:rsidRPr="00937983" w:rsidRDefault="00D910B7" w:rsidP="00D910B7">
            <w:pPr>
              <w:rPr>
                <w:rFonts w:ascii="Calibri" w:hAnsi="Calibri"/>
                <w:sz w:val="20"/>
                <w:szCs w:val="20"/>
              </w:rPr>
            </w:pPr>
            <w:r w:rsidRPr="00937983">
              <w:rPr>
                <w:rFonts w:ascii="Calibri" w:hAnsi="Calibri"/>
                <w:sz w:val="20"/>
                <w:szCs w:val="20"/>
              </w:rPr>
              <w:t>Not statutory</w:t>
            </w:r>
          </w:p>
          <w:p w:rsidR="00D910B7" w:rsidRPr="00937983" w:rsidRDefault="00D910B7" w:rsidP="00D910B7">
            <w:pPr>
              <w:rPr>
                <w:rFonts w:ascii="Calibri" w:hAnsi="Calibri"/>
                <w:sz w:val="20"/>
                <w:szCs w:val="20"/>
              </w:rPr>
            </w:pPr>
          </w:p>
        </w:tc>
        <w:tc>
          <w:tcPr>
            <w:tcW w:w="1406" w:type="dxa"/>
          </w:tcPr>
          <w:p w:rsidR="00D910B7" w:rsidRPr="00937983" w:rsidRDefault="00D910B7" w:rsidP="00D910B7">
            <w:pPr>
              <w:rPr>
                <w:rFonts w:ascii="Calibri" w:hAnsi="Calibri"/>
                <w:sz w:val="20"/>
                <w:szCs w:val="20"/>
              </w:rPr>
            </w:pPr>
            <w:r w:rsidRPr="00937983">
              <w:rPr>
                <w:rFonts w:ascii="Calibri" w:hAnsi="Calibri"/>
                <w:sz w:val="20"/>
                <w:szCs w:val="20"/>
              </w:rPr>
              <w:t>November 20, 2015</w:t>
            </w:r>
          </w:p>
        </w:tc>
        <w:tc>
          <w:tcPr>
            <w:tcW w:w="1453" w:type="dxa"/>
          </w:tcPr>
          <w:p w:rsidR="00D910B7" w:rsidRPr="00937983" w:rsidRDefault="00D910B7" w:rsidP="00D910B7">
            <w:pPr>
              <w:rPr>
                <w:rFonts w:ascii="Calibri" w:hAnsi="Calibri"/>
                <w:sz w:val="20"/>
                <w:szCs w:val="20"/>
              </w:rPr>
            </w:pPr>
            <w:r w:rsidRPr="00937983">
              <w:rPr>
                <w:rFonts w:ascii="Calibri" w:hAnsi="Calibri"/>
                <w:sz w:val="20"/>
                <w:szCs w:val="20"/>
              </w:rPr>
              <w:t xml:space="preserve">Lynda  </w:t>
            </w:r>
          </w:p>
        </w:tc>
      </w:tr>
      <w:tr w:rsidR="00D910B7" w:rsidRPr="00937983" w:rsidTr="00351C14">
        <w:tc>
          <w:tcPr>
            <w:tcW w:w="1194"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Prior to hearing</w:t>
            </w:r>
          </w:p>
        </w:tc>
        <w:tc>
          <w:tcPr>
            <w:tcW w:w="4218"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 xml:space="preserve">Publish notice in Daily Journal (email to: </w:t>
            </w:r>
            <w:hyperlink r:id="rId8" w:history="1">
              <w:r w:rsidRPr="00434890">
                <w:rPr>
                  <w:rStyle w:val="Hyperlink"/>
                  <w:rFonts w:ascii="Calibri" w:hAnsi="Calibri"/>
                  <w:color w:val="FF0000"/>
                  <w:sz w:val="20"/>
                  <w:szCs w:val="20"/>
                </w:rPr>
                <w:t>official.bids@construction.com</w:t>
              </w:r>
            </w:hyperlink>
            <w:r w:rsidRPr="00434890">
              <w:rPr>
                <w:rFonts w:ascii="Calibri" w:hAnsi="Calibri"/>
                <w:color w:val="FF0000"/>
                <w:sz w:val="20"/>
                <w:szCs w:val="20"/>
              </w:rPr>
              <w:t>); deadline 10 am prior day.</w:t>
            </w:r>
          </w:p>
        </w:tc>
        <w:tc>
          <w:tcPr>
            <w:tcW w:w="1079"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31-25-1219(2)(a)</w:t>
            </w:r>
          </w:p>
          <w:p w:rsidR="00D910B7" w:rsidRPr="00434890" w:rsidRDefault="00D910B7" w:rsidP="00D910B7">
            <w:pPr>
              <w:rPr>
                <w:rFonts w:ascii="Calibri" w:hAnsi="Calibri"/>
                <w:color w:val="FF0000"/>
                <w:sz w:val="20"/>
                <w:szCs w:val="20"/>
              </w:rPr>
            </w:pPr>
          </w:p>
        </w:tc>
        <w:tc>
          <w:tcPr>
            <w:tcW w:w="1406" w:type="dxa"/>
          </w:tcPr>
          <w:p w:rsidR="00D910B7" w:rsidRPr="00434890" w:rsidRDefault="00D910B7" w:rsidP="00D910B7">
            <w:pPr>
              <w:rPr>
                <w:rFonts w:ascii="Calibri" w:hAnsi="Calibri"/>
                <w:color w:val="FF0000"/>
                <w:sz w:val="20"/>
                <w:szCs w:val="20"/>
              </w:rPr>
            </w:pPr>
            <w:r>
              <w:rPr>
                <w:rFonts w:ascii="Calibri" w:hAnsi="Calibri"/>
                <w:color w:val="FF0000"/>
                <w:sz w:val="20"/>
                <w:szCs w:val="20"/>
              </w:rPr>
              <w:t>November 23</w:t>
            </w:r>
          </w:p>
        </w:tc>
        <w:tc>
          <w:tcPr>
            <w:tcW w:w="1453"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Andrea</w:t>
            </w:r>
          </w:p>
        </w:tc>
      </w:tr>
      <w:tr w:rsidR="00D910B7" w:rsidRPr="00937983" w:rsidTr="00351C14">
        <w:tc>
          <w:tcPr>
            <w:tcW w:w="1194" w:type="dxa"/>
          </w:tcPr>
          <w:p w:rsidR="00D910B7" w:rsidRPr="00434890" w:rsidRDefault="00D910B7" w:rsidP="00D910B7">
            <w:pPr>
              <w:rPr>
                <w:rFonts w:ascii="Calibri" w:hAnsi="Calibri"/>
                <w:color w:val="FF0000"/>
                <w:sz w:val="20"/>
                <w:szCs w:val="20"/>
              </w:rPr>
            </w:pPr>
            <w:r>
              <w:rPr>
                <w:rFonts w:ascii="Calibri" w:hAnsi="Calibri"/>
                <w:color w:val="FF0000"/>
                <w:sz w:val="20"/>
                <w:szCs w:val="20"/>
              </w:rPr>
              <w:t>December</w:t>
            </w:r>
          </w:p>
        </w:tc>
        <w:tc>
          <w:tcPr>
            <w:tcW w:w="4218"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Conduct public hearing on assessments, 2016 budget, and amended 2015 budget (if needed).</w:t>
            </w:r>
          </w:p>
        </w:tc>
        <w:tc>
          <w:tcPr>
            <w:tcW w:w="1079"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31-25-1219(2)(b)</w:t>
            </w:r>
          </w:p>
        </w:tc>
        <w:tc>
          <w:tcPr>
            <w:tcW w:w="1406" w:type="dxa"/>
          </w:tcPr>
          <w:p w:rsidR="00D910B7" w:rsidRPr="00434890" w:rsidRDefault="00D910B7" w:rsidP="00D910B7">
            <w:pPr>
              <w:rPr>
                <w:rFonts w:ascii="Calibri" w:hAnsi="Calibri"/>
                <w:color w:val="FF0000"/>
                <w:sz w:val="20"/>
                <w:szCs w:val="20"/>
              </w:rPr>
            </w:pPr>
            <w:r>
              <w:rPr>
                <w:rFonts w:ascii="Calibri" w:hAnsi="Calibri"/>
                <w:color w:val="FF0000"/>
                <w:sz w:val="20"/>
                <w:szCs w:val="20"/>
              </w:rPr>
              <w:t>December 1</w:t>
            </w:r>
          </w:p>
        </w:tc>
        <w:tc>
          <w:tcPr>
            <w:tcW w:w="1453"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Andrea</w:t>
            </w:r>
          </w:p>
        </w:tc>
      </w:tr>
      <w:tr w:rsidR="00D910B7" w:rsidRPr="00937983" w:rsidTr="00351C14">
        <w:tc>
          <w:tcPr>
            <w:tcW w:w="1194" w:type="dxa"/>
          </w:tcPr>
          <w:p w:rsidR="00D910B7" w:rsidRPr="00937983" w:rsidRDefault="00D910B7" w:rsidP="00D910B7">
            <w:pPr>
              <w:rPr>
                <w:rFonts w:ascii="Calibri" w:hAnsi="Calibri"/>
                <w:sz w:val="20"/>
                <w:szCs w:val="20"/>
              </w:rPr>
            </w:pPr>
            <w:r w:rsidRPr="00937983">
              <w:rPr>
                <w:rFonts w:ascii="Calibri" w:hAnsi="Calibri"/>
                <w:sz w:val="20"/>
                <w:szCs w:val="20"/>
              </w:rPr>
              <w:t>Determined in November</w:t>
            </w:r>
          </w:p>
        </w:tc>
        <w:tc>
          <w:tcPr>
            <w:tcW w:w="4218" w:type="dxa"/>
          </w:tcPr>
          <w:p w:rsidR="00D910B7" w:rsidRPr="00937983" w:rsidRDefault="00D910B7" w:rsidP="00D910B7">
            <w:pPr>
              <w:rPr>
                <w:rFonts w:ascii="Calibri" w:hAnsi="Calibri"/>
                <w:sz w:val="20"/>
                <w:szCs w:val="20"/>
              </w:rPr>
            </w:pPr>
            <w:r w:rsidRPr="00937983">
              <w:rPr>
                <w:rFonts w:ascii="Calibri" w:hAnsi="Calibri"/>
                <w:sz w:val="20"/>
                <w:szCs w:val="20"/>
              </w:rPr>
              <w:t>No assessment if remonstrance petition objecting signed by owners of more than ½ of the proposed assessment.</w:t>
            </w:r>
          </w:p>
        </w:tc>
        <w:tc>
          <w:tcPr>
            <w:tcW w:w="1079" w:type="dxa"/>
          </w:tcPr>
          <w:p w:rsidR="00D910B7" w:rsidRPr="00937983" w:rsidRDefault="00D910B7" w:rsidP="00D910B7">
            <w:pPr>
              <w:rPr>
                <w:rFonts w:ascii="Calibri" w:hAnsi="Calibri"/>
                <w:sz w:val="20"/>
                <w:szCs w:val="20"/>
              </w:rPr>
            </w:pPr>
            <w:r w:rsidRPr="004202A6">
              <w:rPr>
                <w:rFonts w:ascii="Calibri" w:hAnsi="Calibri"/>
                <w:sz w:val="20"/>
                <w:szCs w:val="20"/>
              </w:rPr>
              <w:t>31-25-1219(2)(b)</w:t>
            </w:r>
          </w:p>
        </w:tc>
        <w:tc>
          <w:tcPr>
            <w:tcW w:w="1406" w:type="dxa"/>
          </w:tcPr>
          <w:p w:rsidR="00D910B7" w:rsidRPr="00937983" w:rsidRDefault="00D910B7" w:rsidP="00D910B7">
            <w:pPr>
              <w:jc w:val="center"/>
              <w:rPr>
                <w:rFonts w:ascii="Calibri" w:hAnsi="Calibri"/>
                <w:sz w:val="20"/>
                <w:szCs w:val="20"/>
              </w:rPr>
            </w:pPr>
            <w:r w:rsidRPr="00937983">
              <w:rPr>
                <w:rFonts w:ascii="Calibri" w:hAnsi="Calibri"/>
                <w:sz w:val="20"/>
                <w:szCs w:val="20"/>
              </w:rPr>
              <w:t>(No date)</w:t>
            </w:r>
          </w:p>
        </w:tc>
        <w:tc>
          <w:tcPr>
            <w:tcW w:w="1453" w:type="dxa"/>
          </w:tcPr>
          <w:p w:rsidR="00D910B7" w:rsidRPr="00937983" w:rsidRDefault="00D910B7" w:rsidP="00D910B7">
            <w:pPr>
              <w:rPr>
                <w:rFonts w:ascii="Calibri" w:hAnsi="Calibri"/>
                <w:sz w:val="20"/>
                <w:szCs w:val="20"/>
              </w:rPr>
            </w:pPr>
            <w:r w:rsidRPr="00937983">
              <w:rPr>
                <w:rFonts w:ascii="Calibri" w:hAnsi="Calibri"/>
                <w:sz w:val="20"/>
                <w:szCs w:val="20"/>
              </w:rPr>
              <w:t>Board</w:t>
            </w:r>
          </w:p>
        </w:tc>
      </w:tr>
      <w:tr w:rsidR="00D910B7" w:rsidRPr="00937983" w:rsidTr="00351C14">
        <w:trPr>
          <w:cantSplit/>
        </w:trPr>
        <w:tc>
          <w:tcPr>
            <w:tcW w:w="1194"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lastRenderedPageBreak/>
              <w:t>After Public Hearing</w:t>
            </w:r>
          </w:p>
        </w:tc>
        <w:tc>
          <w:tcPr>
            <w:tcW w:w="4218"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After hearing, Board adopts resolution.  The resolution shall apportion the relative benefits to the real properties benefited by the service.</w:t>
            </w:r>
          </w:p>
        </w:tc>
        <w:tc>
          <w:tcPr>
            <w:tcW w:w="1079" w:type="dxa"/>
          </w:tcPr>
          <w:p w:rsidR="00D910B7" w:rsidRPr="00434890" w:rsidRDefault="00D910B7" w:rsidP="00D910B7">
            <w:pPr>
              <w:jc w:val="center"/>
              <w:rPr>
                <w:rFonts w:ascii="Calibri" w:hAnsi="Calibri"/>
                <w:color w:val="FF0000"/>
                <w:sz w:val="20"/>
                <w:szCs w:val="20"/>
              </w:rPr>
            </w:pPr>
            <w:r w:rsidRPr="00434890">
              <w:rPr>
                <w:rFonts w:ascii="Calibri" w:hAnsi="Calibri"/>
                <w:color w:val="FF0000"/>
                <w:sz w:val="20"/>
                <w:szCs w:val="20"/>
              </w:rPr>
              <w:t>31-25-1219(2)(b</w:t>
            </w:r>
          </w:p>
        </w:tc>
        <w:tc>
          <w:tcPr>
            <w:tcW w:w="1406" w:type="dxa"/>
          </w:tcPr>
          <w:p w:rsidR="00D910B7" w:rsidRPr="00434890" w:rsidRDefault="00D910B7" w:rsidP="00D910B7">
            <w:pPr>
              <w:jc w:val="center"/>
              <w:rPr>
                <w:rFonts w:ascii="Calibri" w:hAnsi="Calibri"/>
                <w:color w:val="FF0000"/>
                <w:sz w:val="20"/>
                <w:szCs w:val="20"/>
              </w:rPr>
            </w:pPr>
            <w:r>
              <w:rPr>
                <w:rFonts w:ascii="Calibri" w:hAnsi="Calibri"/>
                <w:color w:val="FF0000"/>
                <w:sz w:val="20"/>
                <w:szCs w:val="20"/>
              </w:rPr>
              <w:t>December 1</w:t>
            </w:r>
          </w:p>
        </w:tc>
        <w:tc>
          <w:tcPr>
            <w:tcW w:w="1453" w:type="dxa"/>
          </w:tcPr>
          <w:p w:rsidR="00D910B7" w:rsidRPr="00434890" w:rsidRDefault="00D910B7" w:rsidP="00D910B7">
            <w:pPr>
              <w:rPr>
                <w:rFonts w:ascii="Calibri" w:hAnsi="Calibri"/>
                <w:color w:val="FF0000"/>
                <w:sz w:val="20"/>
                <w:szCs w:val="20"/>
              </w:rPr>
            </w:pPr>
            <w:r w:rsidRPr="00434890">
              <w:rPr>
                <w:rFonts w:ascii="Calibri" w:hAnsi="Calibri"/>
                <w:color w:val="FF0000"/>
                <w:sz w:val="20"/>
                <w:szCs w:val="20"/>
              </w:rPr>
              <w:t>Andrea / Rick</w:t>
            </w:r>
          </w:p>
        </w:tc>
      </w:tr>
      <w:tr w:rsidR="00D910B7" w:rsidRPr="00937983" w:rsidTr="00351C14">
        <w:tc>
          <w:tcPr>
            <w:tcW w:w="1194" w:type="dxa"/>
          </w:tcPr>
          <w:p w:rsidR="00D910B7" w:rsidRPr="00937983" w:rsidRDefault="00D910B7" w:rsidP="00D910B7">
            <w:pPr>
              <w:rPr>
                <w:rFonts w:ascii="Calibri" w:hAnsi="Calibri"/>
                <w:sz w:val="20"/>
                <w:szCs w:val="20"/>
              </w:rPr>
            </w:pPr>
          </w:p>
        </w:tc>
        <w:tc>
          <w:tcPr>
            <w:tcW w:w="4218" w:type="dxa"/>
          </w:tcPr>
          <w:p w:rsidR="00D910B7" w:rsidRPr="00937983" w:rsidRDefault="00D910B7" w:rsidP="00D910B7">
            <w:pPr>
              <w:rPr>
                <w:rFonts w:ascii="Calibri" w:hAnsi="Calibri"/>
                <w:sz w:val="20"/>
                <w:szCs w:val="20"/>
              </w:rPr>
            </w:pPr>
            <w:r w:rsidRPr="00937983">
              <w:rPr>
                <w:rFonts w:ascii="Calibri" w:hAnsi="Calibri"/>
                <w:sz w:val="20"/>
                <w:szCs w:val="20"/>
              </w:rPr>
              <w:t>Board prepares a local assessment roll.  Assessments shall be delinquent if not paid w/in 30 days of due date</w:t>
            </w:r>
          </w:p>
        </w:tc>
        <w:tc>
          <w:tcPr>
            <w:tcW w:w="1079" w:type="dxa"/>
          </w:tcPr>
          <w:p w:rsidR="00D910B7" w:rsidRPr="00937983" w:rsidRDefault="00D910B7" w:rsidP="00D910B7">
            <w:pPr>
              <w:jc w:val="center"/>
              <w:rPr>
                <w:rFonts w:ascii="Calibri" w:hAnsi="Calibri"/>
                <w:sz w:val="20"/>
                <w:szCs w:val="20"/>
              </w:rPr>
            </w:pPr>
            <w:r w:rsidRPr="004202A6">
              <w:rPr>
                <w:rFonts w:ascii="Calibri" w:hAnsi="Calibri"/>
                <w:sz w:val="20"/>
                <w:szCs w:val="20"/>
              </w:rPr>
              <w:t>31-25-1219(2)(b</w:t>
            </w:r>
          </w:p>
        </w:tc>
        <w:tc>
          <w:tcPr>
            <w:tcW w:w="1406" w:type="dxa"/>
          </w:tcPr>
          <w:p w:rsidR="00D910B7" w:rsidRPr="00937983" w:rsidRDefault="00D910B7" w:rsidP="00D910B7">
            <w:pPr>
              <w:jc w:val="center"/>
              <w:rPr>
                <w:rFonts w:ascii="Calibri" w:hAnsi="Calibri"/>
                <w:sz w:val="20"/>
                <w:szCs w:val="20"/>
              </w:rPr>
            </w:pPr>
            <w:r w:rsidRPr="00937983">
              <w:rPr>
                <w:rFonts w:ascii="Calibri" w:hAnsi="Calibri"/>
                <w:sz w:val="20"/>
                <w:szCs w:val="20"/>
              </w:rPr>
              <w:t>December 1</w:t>
            </w:r>
          </w:p>
        </w:tc>
        <w:tc>
          <w:tcPr>
            <w:tcW w:w="1453" w:type="dxa"/>
          </w:tcPr>
          <w:p w:rsidR="00D910B7" w:rsidRPr="00937983" w:rsidRDefault="00D910B7" w:rsidP="00D910B7">
            <w:pPr>
              <w:rPr>
                <w:rFonts w:ascii="Calibri" w:hAnsi="Calibri"/>
                <w:sz w:val="20"/>
                <w:szCs w:val="20"/>
              </w:rPr>
            </w:pPr>
            <w:r w:rsidRPr="00937983">
              <w:rPr>
                <w:rFonts w:ascii="Calibri" w:hAnsi="Calibri"/>
                <w:sz w:val="20"/>
                <w:szCs w:val="20"/>
              </w:rPr>
              <w:t>Lynda</w:t>
            </w:r>
          </w:p>
        </w:tc>
      </w:tr>
      <w:tr w:rsidR="00D910B7" w:rsidRPr="00937983" w:rsidTr="00351C14">
        <w:tc>
          <w:tcPr>
            <w:tcW w:w="1194" w:type="dxa"/>
          </w:tcPr>
          <w:p w:rsidR="00D910B7" w:rsidRPr="00937983" w:rsidRDefault="00D910B7" w:rsidP="00D910B7">
            <w:pPr>
              <w:rPr>
                <w:rFonts w:ascii="Calibri" w:hAnsi="Calibri"/>
                <w:sz w:val="20"/>
                <w:szCs w:val="20"/>
              </w:rPr>
            </w:pPr>
          </w:p>
        </w:tc>
        <w:tc>
          <w:tcPr>
            <w:tcW w:w="4218" w:type="dxa"/>
          </w:tcPr>
          <w:p w:rsidR="00D910B7" w:rsidRPr="00937983" w:rsidRDefault="00D910B7" w:rsidP="00D910B7">
            <w:pPr>
              <w:rPr>
                <w:rFonts w:ascii="Calibri" w:hAnsi="Calibri"/>
                <w:sz w:val="20"/>
                <w:szCs w:val="20"/>
              </w:rPr>
            </w:pPr>
            <w:r w:rsidRPr="00937983">
              <w:rPr>
                <w:rFonts w:ascii="Calibri" w:hAnsi="Calibri"/>
                <w:sz w:val="20"/>
                <w:szCs w:val="20"/>
              </w:rPr>
              <w:t>Furnish final assessment roll to City Treasury Department</w:t>
            </w:r>
          </w:p>
        </w:tc>
        <w:tc>
          <w:tcPr>
            <w:tcW w:w="1079" w:type="dxa"/>
          </w:tcPr>
          <w:p w:rsidR="00D910B7" w:rsidRPr="00937983" w:rsidRDefault="00D910B7" w:rsidP="00D910B7">
            <w:pPr>
              <w:jc w:val="center"/>
              <w:rPr>
                <w:rFonts w:ascii="Calibri" w:hAnsi="Calibri"/>
                <w:sz w:val="20"/>
                <w:szCs w:val="20"/>
              </w:rPr>
            </w:pPr>
            <w:r w:rsidRPr="00937983">
              <w:rPr>
                <w:rFonts w:ascii="Calibri" w:hAnsi="Calibri"/>
                <w:sz w:val="20"/>
                <w:szCs w:val="20"/>
              </w:rPr>
              <w:t>(Not statutory)</w:t>
            </w:r>
          </w:p>
        </w:tc>
        <w:tc>
          <w:tcPr>
            <w:tcW w:w="1406" w:type="dxa"/>
          </w:tcPr>
          <w:p w:rsidR="00D910B7" w:rsidRPr="00937983" w:rsidRDefault="00D910B7" w:rsidP="00D910B7">
            <w:pPr>
              <w:jc w:val="center"/>
              <w:rPr>
                <w:rFonts w:ascii="Calibri" w:hAnsi="Calibri"/>
                <w:sz w:val="20"/>
                <w:szCs w:val="20"/>
              </w:rPr>
            </w:pPr>
            <w:r w:rsidRPr="00937983">
              <w:rPr>
                <w:rFonts w:ascii="Calibri" w:hAnsi="Calibri"/>
                <w:sz w:val="20"/>
                <w:szCs w:val="20"/>
              </w:rPr>
              <w:t>December 2</w:t>
            </w:r>
          </w:p>
        </w:tc>
        <w:tc>
          <w:tcPr>
            <w:tcW w:w="1453" w:type="dxa"/>
          </w:tcPr>
          <w:p w:rsidR="00D910B7" w:rsidRPr="00937983" w:rsidRDefault="00D910B7" w:rsidP="00D910B7">
            <w:pPr>
              <w:rPr>
                <w:rFonts w:ascii="Calibri" w:hAnsi="Calibri"/>
                <w:sz w:val="20"/>
                <w:szCs w:val="20"/>
              </w:rPr>
            </w:pPr>
            <w:r w:rsidRPr="00937983">
              <w:rPr>
                <w:rFonts w:ascii="Calibri" w:hAnsi="Calibri"/>
                <w:sz w:val="20"/>
                <w:szCs w:val="20"/>
              </w:rPr>
              <w:t>Lynda</w:t>
            </w:r>
          </w:p>
        </w:tc>
      </w:tr>
      <w:tr w:rsidR="00D910B7" w:rsidRPr="00937983" w:rsidTr="00351C14">
        <w:tc>
          <w:tcPr>
            <w:tcW w:w="1194" w:type="dxa"/>
          </w:tcPr>
          <w:p w:rsidR="00D910B7" w:rsidRPr="00937983" w:rsidRDefault="00D910B7" w:rsidP="00D910B7">
            <w:pPr>
              <w:rPr>
                <w:rFonts w:ascii="Calibri" w:hAnsi="Calibri"/>
                <w:sz w:val="20"/>
                <w:szCs w:val="20"/>
              </w:rPr>
            </w:pPr>
            <w:r w:rsidRPr="00937983">
              <w:rPr>
                <w:rFonts w:ascii="Calibri" w:hAnsi="Calibri"/>
                <w:sz w:val="20"/>
                <w:szCs w:val="20"/>
              </w:rPr>
              <w:t>January, 2016</w:t>
            </w:r>
          </w:p>
        </w:tc>
        <w:tc>
          <w:tcPr>
            <w:tcW w:w="4218" w:type="dxa"/>
          </w:tcPr>
          <w:p w:rsidR="00D910B7" w:rsidRPr="00937983" w:rsidRDefault="00D910B7" w:rsidP="00D910B7">
            <w:pPr>
              <w:rPr>
                <w:rFonts w:ascii="Calibri" w:hAnsi="Calibri"/>
                <w:sz w:val="20"/>
                <w:szCs w:val="20"/>
              </w:rPr>
            </w:pPr>
            <w:r w:rsidRPr="00937983">
              <w:rPr>
                <w:rFonts w:ascii="Calibri" w:hAnsi="Calibri"/>
                <w:sz w:val="20"/>
                <w:szCs w:val="20"/>
              </w:rPr>
              <w:t>Mail to each owner of property on the assessment roll a notice of the amount of the assessment, the due date, a statement that the assessment shall constitute a perpetual lien from the date of mailing and have priority over all other liens except general tax liens.</w:t>
            </w:r>
          </w:p>
        </w:tc>
        <w:tc>
          <w:tcPr>
            <w:tcW w:w="1079" w:type="dxa"/>
          </w:tcPr>
          <w:p w:rsidR="00D910B7" w:rsidRPr="00937983" w:rsidRDefault="00D910B7" w:rsidP="00D910B7">
            <w:pPr>
              <w:rPr>
                <w:rFonts w:ascii="Calibri" w:hAnsi="Calibri"/>
                <w:sz w:val="20"/>
                <w:szCs w:val="20"/>
              </w:rPr>
            </w:pPr>
            <w:r w:rsidRPr="00937983">
              <w:rPr>
                <w:rFonts w:ascii="Calibri" w:hAnsi="Calibri"/>
                <w:sz w:val="20"/>
                <w:szCs w:val="20"/>
              </w:rPr>
              <w:t>31-25-1219(2)(b)</w:t>
            </w:r>
          </w:p>
        </w:tc>
        <w:tc>
          <w:tcPr>
            <w:tcW w:w="1406" w:type="dxa"/>
          </w:tcPr>
          <w:p w:rsidR="00D910B7" w:rsidRPr="00937983" w:rsidRDefault="00D910B7" w:rsidP="00D910B7">
            <w:pPr>
              <w:jc w:val="center"/>
              <w:rPr>
                <w:rFonts w:ascii="Calibri" w:hAnsi="Calibri"/>
                <w:sz w:val="20"/>
                <w:szCs w:val="20"/>
              </w:rPr>
            </w:pPr>
            <w:r w:rsidRPr="00937983">
              <w:rPr>
                <w:rFonts w:ascii="Calibri" w:hAnsi="Calibri"/>
                <w:sz w:val="20"/>
                <w:szCs w:val="20"/>
              </w:rPr>
              <w:t>January, 2015</w:t>
            </w:r>
          </w:p>
        </w:tc>
        <w:tc>
          <w:tcPr>
            <w:tcW w:w="1453" w:type="dxa"/>
          </w:tcPr>
          <w:p w:rsidR="00D910B7" w:rsidRPr="00937983" w:rsidRDefault="00D910B7" w:rsidP="00D910B7">
            <w:pPr>
              <w:rPr>
                <w:rFonts w:ascii="Calibri" w:hAnsi="Calibri"/>
                <w:sz w:val="20"/>
                <w:szCs w:val="20"/>
              </w:rPr>
            </w:pPr>
            <w:r w:rsidRPr="00937983">
              <w:rPr>
                <w:rFonts w:ascii="Calibri" w:hAnsi="Calibri"/>
                <w:sz w:val="20"/>
                <w:szCs w:val="20"/>
              </w:rPr>
              <w:t>Denver Treasury</w:t>
            </w:r>
          </w:p>
        </w:tc>
      </w:tr>
    </w:tbl>
    <w:p w:rsidR="00CA5D35" w:rsidRPr="00937983" w:rsidRDefault="00CA5D35">
      <w:pPr>
        <w:rPr>
          <w:rFonts w:ascii="Calibri" w:hAnsi="Calibri"/>
        </w:rPr>
      </w:pPr>
    </w:p>
    <w:p w:rsidR="00CA5D35" w:rsidRPr="00937983" w:rsidRDefault="00CA5D35">
      <w:pPr>
        <w:rPr>
          <w:rFonts w:ascii="Calibri" w:hAnsi="Calibri"/>
        </w:rPr>
      </w:pPr>
    </w:p>
    <w:sectPr w:rsidR="00CA5D35" w:rsidRPr="00937983" w:rsidSect="00E65F33">
      <w:footerReference w:type="default" r:id="rId9"/>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71" w:rsidRDefault="00410771" w:rsidP="00D55175">
      <w:r>
        <w:separator/>
      </w:r>
    </w:p>
  </w:endnote>
  <w:endnote w:type="continuationSeparator" w:id="0">
    <w:p w:rsidR="00410771" w:rsidRDefault="00410771" w:rsidP="00D5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192"/>
      <w:gridCol w:w="3192"/>
      <w:gridCol w:w="3192"/>
    </w:tblGrid>
    <w:tr w:rsidR="00CA5D35" w:rsidTr="007B5C2B">
      <w:tc>
        <w:tcPr>
          <w:tcW w:w="3192" w:type="dxa"/>
        </w:tcPr>
        <w:p w:rsidR="00CA5D35" w:rsidRDefault="00CA5D35"/>
      </w:tc>
      <w:tc>
        <w:tcPr>
          <w:tcW w:w="3192" w:type="dxa"/>
        </w:tcPr>
        <w:p w:rsidR="00CA5D35" w:rsidRDefault="00937983" w:rsidP="00097150">
          <w:pPr>
            <w:jc w:val="center"/>
          </w:pPr>
          <w:r>
            <w:fldChar w:fldCharType="begin"/>
          </w:r>
          <w:r>
            <w:instrText xml:space="preserve"> PAGE   \* MERGEFORMAT </w:instrText>
          </w:r>
          <w:r>
            <w:fldChar w:fldCharType="separate"/>
          </w:r>
          <w:r w:rsidR="00AE71B5">
            <w:rPr>
              <w:noProof/>
            </w:rPr>
            <w:t>2</w:t>
          </w:r>
          <w:r>
            <w:rPr>
              <w:noProof/>
            </w:rPr>
            <w:fldChar w:fldCharType="end"/>
          </w:r>
        </w:p>
      </w:tc>
      <w:tc>
        <w:tcPr>
          <w:tcW w:w="3192" w:type="dxa"/>
        </w:tcPr>
        <w:p w:rsidR="00CA5D35" w:rsidRPr="00477B30" w:rsidRDefault="00CA5D35" w:rsidP="00477B30">
          <w:pPr>
            <w:jc w:val="right"/>
            <w:rPr>
              <w:sz w:val="16"/>
            </w:rPr>
          </w:pPr>
          <w:r>
            <w:rPr>
              <w:sz w:val="16"/>
            </w:rPr>
            <w:t>DN 1171449.1</w:t>
          </w:r>
        </w:p>
      </w:tc>
    </w:tr>
  </w:tbl>
  <w:p w:rsidR="00CA5D35" w:rsidRDefault="00CA5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71" w:rsidRDefault="00410771" w:rsidP="00D55175">
      <w:r>
        <w:separator/>
      </w:r>
    </w:p>
  </w:footnote>
  <w:footnote w:type="continuationSeparator" w:id="0">
    <w:p w:rsidR="00410771" w:rsidRDefault="00410771" w:rsidP="00D5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74E8"/>
    <w:multiLevelType w:val="hybridMultilevel"/>
    <w:tmpl w:val="84A0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0D"/>
    <w:rsid w:val="00013FEE"/>
    <w:rsid w:val="00016659"/>
    <w:rsid w:val="0003727D"/>
    <w:rsid w:val="000832C2"/>
    <w:rsid w:val="00086D06"/>
    <w:rsid w:val="00097150"/>
    <w:rsid w:val="000E33F6"/>
    <w:rsid w:val="00125E31"/>
    <w:rsid w:val="00142332"/>
    <w:rsid w:val="00145E70"/>
    <w:rsid w:val="001E3369"/>
    <w:rsid w:val="001E4DE5"/>
    <w:rsid w:val="00215B93"/>
    <w:rsid w:val="00216BDA"/>
    <w:rsid w:val="00231388"/>
    <w:rsid w:val="0023500E"/>
    <w:rsid w:val="00240343"/>
    <w:rsid w:val="0025124C"/>
    <w:rsid w:val="002705E8"/>
    <w:rsid w:val="002D7282"/>
    <w:rsid w:val="00312748"/>
    <w:rsid w:val="0033358B"/>
    <w:rsid w:val="003510FB"/>
    <w:rsid w:val="0035123E"/>
    <w:rsid w:val="00351C14"/>
    <w:rsid w:val="00351DD5"/>
    <w:rsid w:val="00390992"/>
    <w:rsid w:val="003A5CCF"/>
    <w:rsid w:val="003C140D"/>
    <w:rsid w:val="00410771"/>
    <w:rsid w:val="00416094"/>
    <w:rsid w:val="004202A6"/>
    <w:rsid w:val="00434890"/>
    <w:rsid w:val="0046224F"/>
    <w:rsid w:val="004723A2"/>
    <w:rsid w:val="00477B30"/>
    <w:rsid w:val="00486395"/>
    <w:rsid w:val="00486865"/>
    <w:rsid w:val="005058C3"/>
    <w:rsid w:val="00553563"/>
    <w:rsid w:val="00554B37"/>
    <w:rsid w:val="0058097A"/>
    <w:rsid w:val="00596A4A"/>
    <w:rsid w:val="005A24A4"/>
    <w:rsid w:val="005B7DB7"/>
    <w:rsid w:val="005E71B8"/>
    <w:rsid w:val="005F24F1"/>
    <w:rsid w:val="00615D75"/>
    <w:rsid w:val="00637D6D"/>
    <w:rsid w:val="006517D5"/>
    <w:rsid w:val="006676D7"/>
    <w:rsid w:val="007365D4"/>
    <w:rsid w:val="00760B03"/>
    <w:rsid w:val="00784EB0"/>
    <w:rsid w:val="007946AE"/>
    <w:rsid w:val="007B09AC"/>
    <w:rsid w:val="007B5C2B"/>
    <w:rsid w:val="007C39C4"/>
    <w:rsid w:val="007F1880"/>
    <w:rsid w:val="007F6795"/>
    <w:rsid w:val="008116CE"/>
    <w:rsid w:val="008170DA"/>
    <w:rsid w:val="00897F42"/>
    <w:rsid w:val="008A06E9"/>
    <w:rsid w:val="008F37A5"/>
    <w:rsid w:val="00937983"/>
    <w:rsid w:val="009460E8"/>
    <w:rsid w:val="00983A5E"/>
    <w:rsid w:val="00987AD0"/>
    <w:rsid w:val="0099517B"/>
    <w:rsid w:val="00995D08"/>
    <w:rsid w:val="009B15D9"/>
    <w:rsid w:val="009E1669"/>
    <w:rsid w:val="00A006CB"/>
    <w:rsid w:val="00A02167"/>
    <w:rsid w:val="00A14E9A"/>
    <w:rsid w:val="00A16F1B"/>
    <w:rsid w:val="00A56066"/>
    <w:rsid w:val="00A928DE"/>
    <w:rsid w:val="00AE71B5"/>
    <w:rsid w:val="00B03680"/>
    <w:rsid w:val="00B47133"/>
    <w:rsid w:val="00BC55FA"/>
    <w:rsid w:val="00C6084E"/>
    <w:rsid w:val="00CA5D35"/>
    <w:rsid w:val="00CC0F91"/>
    <w:rsid w:val="00CC6B7C"/>
    <w:rsid w:val="00CD38CA"/>
    <w:rsid w:val="00D0790D"/>
    <w:rsid w:val="00D54C9D"/>
    <w:rsid w:val="00D55175"/>
    <w:rsid w:val="00D60347"/>
    <w:rsid w:val="00D67BCE"/>
    <w:rsid w:val="00D84150"/>
    <w:rsid w:val="00D910B7"/>
    <w:rsid w:val="00DB00B5"/>
    <w:rsid w:val="00DE6D5E"/>
    <w:rsid w:val="00E65F33"/>
    <w:rsid w:val="00E74F2F"/>
    <w:rsid w:val="00EA33FE"/>
    <w:rsid w:val="00ED343B"/>
    <w:rsid w:val="00F11344"/>
    <w:rsid w:val="00F161D7"/>
    <w:rsid w:val="00F31106"/>
    <w:rsid w:val="00F415FF"/>
    <w:rsid w:val="00F46965"/>
    <w:rsid w:val="00F70C7E"/>
    <w:rsid w:val="00F93D59"/>
    <w:rsid w:val="00FB2CDC"/>
    <w:rsid w:val="00FE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locked="1"/>
    <w:lsdException w:name="header" w:uiPriority="0"/>
    <w:lsdException w:name="footer" w:uiPriority="0"/>
    <w:lsdException w:name="index heading" w:locked="1"/>
    <w:lsdException w:name="caption" w:uiPriority="0" w:qFormat="1"/>
    <w:lsdException w:name="table of figures" w:locked="1"/>
    <w:lsdException w:name="envelope address" w:uiPriority="0"/>
    <w:lsdException w:name="envelope return" w:uiPriority="0"/>
    <w:lsdException w:name="footnote reference" w:uiPriority="0"/>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uiPriority="0"/>
    <w:lsdException w:name="Signature" w:uiPriority="0"/>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uiPriority="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uiPriority="0"/>
    <w:lsdException w:name="HTML Top of Form" w:uiPriority="0"/>
    <w:lsdException w:name="HTML Bottom of Form" w:uiPriority="0"/>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uiPriority w:val="99"/>
    <w:qFormat/>
    <w:rsid w:val="007365D4"/>
    <w:pPr>
      <w:keepNext/>
      <w:spacing w:after="240"/>
      <w:jc w:val="center"/>
      <w:outlineLvl w:val="0"/>
    </w:pPr>
    <w:rPr>
      <w:b/>
      <w:bCs/>
      <w:caps/>
    </w:rPr>
  </w:style>
  <w:style w:type="paragraph" w:styleId="Heading2">
    <w:name w:val="heading 2"/>
    <w:basedOn w:val="Normal"/>
    <w:next w:val="Normal"/>
    <w:link w:val="Heading2Char"/>
    <w:uiPriority w:val="99"/>
    <w:qFormat/>
    <w:rsid w:val="007365D4"/>
    <w:pPr>
      <w:keepNext/>
      <w:spacing w:after="240"/>
      <w:jc w:val="both"/>
      <w:outlineLvl w:val="1"/>
    </w:pPr>
    <w:rPr>
      <w:b/>
      <w:bCs/>
      <w:i/>
      <w:iCs/>
      <w:szCs w:val="28"/>
    </w:rPr>
  </w:style>
  <w:style w:type="paragraph" w:styleId="Heading3">
    <w:name w:val="heading 3"/>
    <w:basedOn w:val="Normal"/>
    <w:next w:val="Normal"/>
    <w:link w:val="Heading3Char"/>
    <w:uiPriority w:val="99"/>
    <w:qFormat/>
    <w:rsid w:val="007365D4"/>
    <w:pPr>
      <w:keepNext/>
      <w:spacing w:after="240"/>
      <w:jc w:val="both"/>
      <w:outlineLvl w:val="2"/>
    </w:pPr>
    <w:rPr>
      <w:b/>
      <w:bCs/>
      <w:szCs w:val="26"/>
      <w:u w:val="single"/>
    </w:rPr>
  </w:style>
  <w:style w:type="paragraph" w:styleId="Heading4">
    <w:name w:val="heading 4"/>
    <w:basedOn w:val="Normal"/>
    <w:next w:val="Normal"/>
    <w:link w:val="Heading4Char"/>
    <w:uiPriority w:val="99"/>
    <w:qFormat/>
    <w:rsid w:val="007365D4"/>
    <w:pPr>
      <w:keepNext/>
      <w:spacing w:after="240"/>
      <w:jc w:val="both"/>
      <w:outlineLvl w:val="3"/>
    </w:pPr>
    <w:rPr>
      <w:b/>
      <w:bCs/>
      <w:szCs w:val="28"/>
    </w:rPr>
  </w:style>
  <w:style w:type="paragraph" w:styleId="Heading5">
    <w:name w:val="heading 5"/>
    <w:basedOn w:val="Normal"/>
    <w:next w:val="Normal"/>
    <w:link w:val="Heading5Char"/>
    <w:uiPriority w:val="99"/>
    <w:qFormat/>
    <w:rsid w:val="007365D4"/>
    <w:pPr>
      <w:spacing w:after="240"/>
      <w:jc w:val="both"/>
      <w:outlineLvl w:val="4"/>
    </w:pPr>
    <w:rPr>
      <w:b/>
      <w:bCs/>
      <w:i/>
      <w:iCs/>
      <w:szCs w:val="26"/>
    </w:rPr>
  </w:style>
  <w:style w:type="paragraph" w:styleId="Heading6">
    <w:name w:val="heading 6"/>
    <w:basedOn w:val="Normal"/>
    <w:next w:val="Normal"/>
    <w:link w:val="Heading6Char"/>
    <w:uiPriority w:val="99"/>
    <w:qFormat/>
    <w:rsid w:val="007365D4"/>
    <w:pPr>
      <w:spacing w:after="240"/>
      <w:jc w:val="both"/>
      <w:outlineLvl w:val="5"/>
    </w:pPr>
    <w:rPr>
      <w:b/>
      <w:bCs/>
      <w:szCs w:val="22"/>
      <w:u w:val="single"/>
    </w:rPr>
  </w:style>
  <w:style w:type="paragraph" w:styleId="Heading7">
    <w:name w:val="heading 7"/>
    <w:basedOn w:val="Normal"/>
    <w:next w:val="Normal"/>
    <w:link w:val="Heading7Char"/>
    <w:uiPriority w:val="99"/>
    <w:qFormat/>
    <w:rsid w:val="007365D4"/>
    <w:pPr>
      <w:spacing w:after="240"/>
      <w:outlineLvl w:val="6"/>
    </w:pPr>
  </w:style>
  <w:style w:type="paragraph" w:styleId="Heading8">
    <w:name w:val="heading 8"/>
    <w:basedOn w:val="Normal"/>
    <w:next w:val="Normal"/>
    <w:link w:val="Heading8Char"/>
    <w:uiPriority w:val="99"/>
    <w:qFormat/>
    <w:rsid w:val="007365D4"/>
    <w:pPr>
      <w:spacing w:after="240"/>
      <w:jc w:val="both"/>
      <w:outlineLvl w:val="7"/>
    </w:pPr>
    <w:rPr>
      <w:i/>
      <w:iCs/>
    </w:rPr>
  </w:style>
  <w:style w:type="paragraph" w:styleId="Heading9">
    <w:name w:val="heading 9"/>
    <w:basedOn w:val="Normal"/>
    <w:next w:val="Normal"/>
    <w:link w:val="Heading9Char"/>
    <w:uiPriority w:val="99"/>
    <w:qFormat/>
    <w:rsid w:val="007365D4"/>
    <w:pPr>
      <w:spacing w:after="240"/>
      <w:jc w:val="both"/>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65D4"/>
    <w:rPr>
      <w:rFonts w:ascii="Times New Roman" w:hAnsi="Times New Roman"/>
      <w:b/>
      <w:caps/>
      <w:sz w:val="24"/>
    </w:rPr>
  </w:style>
  <w:style w:type="character" w:customStyle="1" w:styleId="Heading2Char">
    <w:name w:val="Heading 2 Char"/>
    <w:link w:val="Heading2"/>
    <w:uiPriority w:val="99"/>
    <w:locked/>
    <w:rsid w:val="007365D4"/>
    <w:rPr>
      <w:rFonts w:ascii="Times New Roman" w:hAnsi="Times New Roman"/>
      <w:b/>
      <w:i/>
      <w:sz w:val="28"/>
    </w:rPr>
  </w:style>
  <w:style w:type="character" w:customStyle="1" w:styleId="Heading3Char">
    <w:name w:val="Heading 3 Char"/>
    <w:link w:val="Heading3"/>
    <w:uiPriority w:val="99"/>
    <w:locked/>
    <w:rsid w:val="007365D4"/>
    <w:rPr>
      <w:rFonts w:ascii="Times New Roman" w:hAnsi="Times New Roman"/>
      <w:b/>
      <w:sz w:val="26"/>
      <w:u w:val="single"/>
    </w:rPr>
  </w:style>
  <w:style w:type="character" w:customStyle="1" w:styleId="Heading4Char">
    <w:name w:val="Heading 4 Char"/>
    <w:link w:val="Heading4"/>
    <w:uiPriority w:val="99"/>
    <w:locked/>
    <w:rsid w:val="007365D4"/>
    <w:rPr>
      <w:rFonts w:ascii="Times New Roman" w:hAnsi="Times New Roman"/>
      <w:b/>
      <w:sz w:val="28"/>
    </w:rPr>
  </w:style>
  <w:style w:type="character" w:customStyle="1" w:styleId="Heading5Char">
    <w:name w:val="Heading 5 Char"/>
    <w:link w:val="Heading5"/>
    <w:uiPriority w:val="99"/>
    <w:locked/>
    <w:rsid w:val="007365D4"/>
    <w:rPr>
      <w:rFonts w:ascii="Times New Roman" w:hAnsi="Times New Roman"/>
      <w:b/>
      <w:i/>
      <w:sz w:val="26"/>
    </w:rPr>
  </w:style>
  <w:style w:type="character" w:customStyle="1" w:styleId="Heading6Char">
    <w:name w:val="Heading 6 Char"/>
    <w:link w:val="Heading6"/>
    <w:uiPriority w:val="99"/>
    <w:locked/>
    <w:rsid w:val="007365D4"/>
    <w:rPr>
      <w:rFonts w:ascii="Times New Roman" w:hAnsi="Times New Roman"/>
      <w:b/>
      <w:sz w:val="22"/>
      <w:u w:val="single"/>
    </w:rPr>
  </w:style>
  <w:style w:type="character" w:customStyle="1" w:styleId="Heading7Char">
    <w:name w:val="Heading 7 Char"/>
    <w:link w:val="Heading7"/>
    <w:uiPriority w:val="99"/>
    <w:locked/>
    <w:rsid w:val="007365D4"/>
    <w:rPr>
      <w:rFonts w:ascii="Times New Roman" w:hAnsi="Times New Roman"/>
      <w:sz w:val="24"/>
    </w:rPr>
  </w:style>
  <w:style w:type="character" w:customStyle="1" w:styleId="Heading8Char">
    <w:name w:val="Heading 8 Char"/>
    <w:link w:val="Heading8"/>
    <w:uiPriority w:val="99"/>
    <w:locked/>
    <w:rsid w:val="007365D4"/>
    <w:rPr>
      <w:rFonts w:ascii="Times New Roman" w:hAnsi="Times New Roman"/>
      <w:i/>
      <w:sz w:val="24"/>
    </w:rPr>
  </w:style>
  <w:style w:type="character" w:customStyle="1" w:styleId="Heading9Char">
    <w:name w:val="Heading 9 Char"/>
    <w:link w:val="Heading9"/>
    <w:uiPriority w:val="99"/>
    <w:locked/>
    <w:rsid w:val="007365D4"/>
    <w:rPr>
      <w:rFonts w:ascii="Times New Roman" w:hAnsi="Times New Roman"/>
      <w:sz w:val="22"/>
      <w:u w:val="single"/>
    </w:rPr>
  </w:style>
  <w:style w:type="paragraph" w:customStyle="1" w:styleId="Address">
    <w:name w:val="_Address"/>
    <w:basedOn w:val="Normal"/>
    <w:uiPriority w:val="99"/>
    <w:rsid w:val="007365D4"/>
    <w:pPr>
      <w:widowControl w:val="0"/>
    </w:pPr>
    <w:rPr>
      <w:szCs w:val="20"/>
    </w:rPr>
  </w:style>
  <w:style w:type="paragraph" w:customStyle="1" w:styleId="AddressIndent">
    <w:name w:val="_Address Indent"/>
    <w:basedOn w:val="Normal"/>
    <w:uiPriority w:val="99"/>
    <w:rsid w:val="007365D4"/>
    <w:pPr>
      <w:ind w:left="720"/>
    </w:pPr>
  </w:style>
  <w:style w:type="paragraph" w:customStyle="1" w:styleId="AuthorInitials">
    <w:name w:val="_Author Initials"/>
    <w:basedOn w:val="Normal"/>
    <w:uiPriority w:val="99"/>
    <w:rsid w:val="007365D4"/>
    <w:pPr>
      <w:spacing w:after="240"/>
    </w:pPr>
    <w:rPr>
      <w:szCs w:val="20"/>
    </w:rPr>
  </w:style>
  <w:style w:type="paragraph" w:customStyle="1" w:styleId="AuthorsEmail">
    <w:name w:val="_Author's Email"/>
    <w:basedOn w:val="Normal"/>
    <w:uiPriority w:val="99"/>
    <w:rsid w:val="007365D4"/>
    <w:pPr>
      <w:widowControl w:val="0"/>
      <w:jc w:val="center"/>
    </w:pPr>
    <w:rPr>
      <w:rFonts w:ascii="Garamond" w:hAnsi="Garamond"/>
      <w:sz w:val="16"/>
      <w:szCs w:val="16"/>
    </w:rPr>
  </w:style>
  <w:style w:type="paragraph" w:customStyle="1" w:styleId="BalloonText">
    <w:name w:val="_Balloon Text"/>
    <w:basedOn w:val="Normal"/>
    <w:uiPriority w:val="99"/>
    <w:rsid w:val="007365D4"/>
    <w:rPr>
      <w:sz w:val="16"/>
    </w:rPr>
  </w:style>
  <w:style w:type="paragraph" w:customStyle="1" w:styleId="BCC">
    <w:name w:val="_BCC"/>
    <w:basedOn w:val="Normal"/>
    <w:uiPriority w:val="99"/>
    <w:rsid w:val="007365D4"/>
    <w:pPr>
      <w:spacing w:after="240"/>
      <w:ind w:left="720" w:hanging="720"/>
      <w:contextualSpacing/>
    </w:pPr>
  </w:style>
  <w:style w:type="paragraph" w:customStyle="1" w:styleId="BlockIndent">
    <w:name w:val="_Block Indent"/>
    <w:basedOn w:val="Normal"/>
    <w:uiPriority w:val="99"/>
    <w:rsid w:val="007365D4"/>
    <w:pPr>
      <w:spacing w:after="240"/>
      <w:ind w:left="720" w:right="720"/>
      <w:jc w:val="both"/>
    </w:pPr>
  </w:style>
  <w:style w:type="paragraph" w:customStyle="1" w:styleId="BlockIndent2">
    <w:name w:val="_Block Indent 2"/>
    <w:basedOn w:val="Normal"/>
    <w:uiPriority w:val="99"/>
    <w:rsid w:val="007365D4"/>
    <w:pPr>
      <w:spacing w:line="480" w:lineRule="auto"/>
      <w:ind w:left="720" w:right="720"/>
    </w:pPr>
  </w:style>
  <w:style w:type="paragraph" w:customStyle="1" w:styleId="BodyText">
    <w:name w:val="_Body Text"/>
    <w:basedOn w:val="Normal"/>
    <w:uiPriority w:val="99"/>
    <w:rsid w:val="007365D4"/>
    <w:pPr>
      <w:spacing w:after="240"/>
      <w:ind w:firstLine="720"/>
      <w:jc w:val="both"/>
    </w:pPr>
  </w:style>
  <w:style w:type="paragraph" w:customStyle="1" w:styleId="BodyText2">
    <w:name w:val="_Body Text 2"/>
    <w:basedOn w:val="Normal"/>
    <w:uiPriority w:val="99"/>
    <w:rsid w:val="007365D4"/>
    <w:pPr>
      <w:spacing w:line="480" w:lineRule="auto"/>
      <w:ind w:firstLine="720"/>
      <w:jc w:val="both"/>
    </w:pPr>
  </w:style>
  <w:style w:type="paragraph" w:customStyle="1" w:styleId="BodyText3">
    <w:name w:val="_Body Text 3"/>
    <w:basedOn w:val="Normal"/>
    <w:uiPriority w:val="99"/>
    <w:rsid w:val="00637D6D"/>
    <w:pPr>
      <w:spacing w:line="360" w:lineRule="auto"/>
      <w:jc w:val="both"/>
    </w:pPr>
  </w:style>
  <w:style w:type="paragraph" w:customStyle="1" w:styleId="CC">
    <w:name w:val="_CC"/>
    <w:basedOn w:val="Normal"/>
    <w:uiPriority w:val="99"/>
    <w:rsid w:val="007365D4"/>
    <w:pPr>
      <w:widowControl w:val="0"/>
      <w:spacing w:after="240"/>
      <w:ind w:left="720" w:hanging="720"/>
      <w:contextualSpacing/>
    </w:pPr>
    <w:rPr>
      <w:szCs w:val="20"/>
    </w:rPr>
  </w:style>
  <w:style w:type="paragraph" w:customStyle="1" w:styleId="Closing">
    <w:name w:val="_Closing"/>
    <w:basedOn w:val="Normal"/>
    <w:uiPriority w:val="99"/>
    <w:rsid w:val="007365D4"/>
    <w:pPr>
      <w:ind w:left="4680"/>
    </w:pPr>
  </w:style>
  <w:style w:type="paragraph" w:customStyle="1" w:styleId="Date">
    <w:name w:val="_Date"/>
    <w:basedOn w:val="Normal"/>
    <w:uiPriority w:val="99"/>
    <w:rsid w:val="007365D4"/>
    <w:pPr>
      <w:jc w:val="right"/>
    </w:pPr>
  </w:style>
  <w:style w:type="paragraph" w:customStyle="1" w:styleId="Delivery">
    <w:name w:val="_Delivery"/>
    <w:basedOn w:val="Normal"/>
    <w:uiPriority w:val="99"/>
    <w:rsid w:val="007365D4"/>
    <w:pPr>
      <w:widowControl w:val="0"/>
      <w:spacing w:after="240"/>
      <w:contextualSpacing/>
    </w:pPr>
    <w:rPr>
      <w:b/>
      <w:smallCaps/>
    </w:rPr>
  </w:style>
  <w:style w:type="paragraph" w:customStyle="1" w:styleId="DirectDial">
    <w:name w:val="_Direct Dial"/>
    <w:basedOn w:val="Normal"/>
    <w:uiPriority w:val="99"/>
    <w:rsid w:val="007365D4"/>
    <w:pPr>
      <w:widowControl w:val="0"/>
      <w:jc w:val="center"/>
    </w:pPr>
    <w:rPr>
      <w:rFonts w:ascii="Garamond" w:hAnsi="Garamond"/>
      <w:smallCaps/>
      <w:sz w:val="17"/>
      <w:szCs w:val="20"/>
    </w:rPr>
  </w:style>
  <w:style w:type="paragraph" w:customStyle="1" w:styleId="E-mailSignature">
    <w:name w:val="_E-mail Signature"/>
    <w:basedOn w:val="Normal"/>
    <w:uiPriority w:val="99"/>
    <w:rsid w:val="007365D4"/>
  </w:style>
  <w:style w:type="paragraph" w:customStyle="1" w:styleId="Enclosure">
    <w:name w:val="_Enclosure"/>
    <w:basedOn w:val="Normal"/>
    <w:uiPriority w:val="99"/>
    <w:rsid w:val="007365D4"/>
    <w:pPr>
      <w:widowControl w:val="0"/>
      <w:spacing w:after="240"/>
    </w:pPr>
    <w:rPr>
      <w:szCs w:val="20"/>
    </w:rPr>
  </w:style>
  <w:style w:type="paragraph" w:customStyle="1" w:styleId="FaxFieldInsert">
    <w:name w:val="_Fax Field Insert"/>
    <w:basedOn w:val="Normal"/>
    <w:next w:val="Normal"/>
    <w:uiPriority w:val="99"/>
    <w:rsid w:val="007365D4"/>
    <w:rPr>
      <w:szCs w:val="20"/>
    </w:rPr>
  </w:style>
  <w:style w:type="paragraph" w:customStyle="1" w:styleId="FileNo">
    <w:name w:val="_File No"/>
    <w:basedOn w:val="Normal"/>
    <w:next w:val="Normal"/>
    <w:uiPriority w:val="99"/>
    <w:rsid w:val="007365D4"/>
    <w:pPr>
      <w:widowControl w:val="0"/>
      <w:spacing w:before="600"/>
      <w:jc w:val="right"/>
    </w:pPr>
    <w:rPr>
      <w:b/>
      <w:sz w:val="16"/>
      <w:szCs w:val="20"/>
    </w:rPr>
  </w:style>
  <w:style w:type="paragraph" w:customStyle="1" w:styleId="Footer">
    <w:name w:val="_Footer"/>
    <w:basedOn w:val="Normal"/>
    <w:uiPriority w:val="99"/>
    <w:rsid w:val="007365D4"/>
  </w:style>
  <w:style w:type="paragraph" w:customStyle="1" w:styleId="FootnoteText">
    <w:name w:val="_Footnote Text"/>
    <w:basedOn w:val="Normal"/>
    <w:uiPriority w:val="99"/>
    <w:rsid w:val="007365D4"/>
    <w:pPr>
      <w:spacing w:after="120"/>
      <w:ind w:firstLine="720"/>
      <w:jc w:val="both"/>
    </w:pPr>
  </w:style>
  <w:style w:type="paragraph" w:customStyle="1" w:styleId="Header">
    <w:name w:val="_Header"/>
    <w:basedOn w:val="Normal"/>
    <w:uiPriority w:val="99"/>
    <w:rsid w:val="007365D4"/>
    <w:pPr>
      <w:jc w:val="center"/>
    </w:pPr>
    <w:rPr>
      <w:b/>
      <w:u w:val="single"/>
    </w:rPr>
  </w:style>
  <w:style w:type="paragraph" w:customStyle="1" w:styleId="JustifiedText">
    <w:name w:val="_Justified Text"/>
    <w:basedOn w:val="Normal"/>
    <w:uiPriority w:val="99"/>
    <w:rsid w:val="007365D4"/>
    <w:pPr>
      <w:spacing w:after="240"/>
      <w:jc w:val="both"/>
    </w:pPr>
  </w:style>
  <w:style w:type="paragraph" w:customStyle="1" w:styleId="JustifiedText2">
    <w:name w:val="_Justified Text 2"/>
    <w:basedOn w:val="Normal"/>
    <w:uiPriority w:val="99"/>
    <w:rsid w:val="007365D4"/>
    <w:pPr>
      <w:spacing w:line="480" w:lineRule="auto"/>
      <w:jc w:val="both"/>
    </w:pPr>
  </w:style>
  <w:style w:type="paragraph" w:customStyle="1" w:styleId="MemoHeading">
    <w:name w:val="_Memo Heading"/>
    <w:basedOn w:val="Normal"/>
    <w:uiPriority w:val="99"/>
    <w:rsid w:val="007365D4"/>
    <w:rPr>
      <w:b/>
      <w:caps/>
      <w:szCs w:val="20"/>
    </w:rPr>
  </w:style>
  <w:style w:type="paragraph" w:customStyle="1" w:styleId="MemoTitle">
    <w:name w:val="_Memo Title"/>
    <w:basedOn w:val="Normal"/>
    <w:uiPriority w:val="99"/>
    <w:rsid w:val="007365D4"/>
    <w:pPr>
      <w:spacing w:before="240"/>
      <w:jc w:val="right"/>
    </w:pPr>
    <w:rPr>
      <w:b/>
      <w:i/>
      <w:sz w:val="28"/>
      <w:szCs w:val="20"/>
    </w:rPr>
  </w:style>
  <w:style w:type="paragraph" w:customStyle="1" w:styleId="ReLine">
    <w:name w:val="_ReLine"/>
    <w:basedOn w:val="Normal"/>
    <w:next w:val="Normal"/>
    <w:uiPriority w:val="99"/>
    <w:rsid w:val="007365D4"/>
    <w:pPr>
      <w:widowControl w:val="0"/>
      <w:spacing w:before="240" w:after="240"/>
      <w:ind w:left="1440" w:hanging="720"/>
      <w:contextualSpacing/>
    </w:pPr>
    <w:rPr>
      <w:b/>
      <w:szCs w:val="20"/>
    </w:rPr>
  </w:style>
  <w:style w:type="paragraph" w:customStyle="1" w:styleId="Salutation">
    <w:name w:val="_Salutation"/>
    <w:basedOn w:val="Normal"/>
    <w:uiPriority w:val="99"/>
    <w:rsid w:val="007365D4"/>
    <w:pPr>
      <w:spacing w:after="240"/>
    </w:pPr>
  </w:style>
  <w:style w:type="paragraph" w:customStyle="1" w:styleId="Signature">
    <w:name w:val="_Signature"/>
    <w:basedOn w:val="Normal"/>
    <w:uiPriority w:val="99"/>
    <w:rsid w:val="007365D4"/>
    <w:pPr>
      <w:ind w:left="4680"/>
    </w:pPr>
  </w:style>
  <w:style w:type="paragraph" w:customStyle="1" w:styleId="Subtitle">
    <w:name w:val="_Subtitle"/>
    <w:basedOn w:val="Normal"/>
    <w:uiPriority w:val="99"/>
    <w:rsid w:val="007365D4"/>
    <w:pPr>
      <w:spacing w:after="240"/>
      <w:jc w:val="center"/>
    </w:pPr>
    <w:rPr>
      <w:u w:val="single"/>
    </w:rPr>
  </w:style>
  <w:style w:type="paragraph" w:customStyle="1" w:styleId="Title">
    <w:name w:val="_Title"/>
    <w:basedOn w:val="Normal"/>
    <w:uiPriority w:val="99"/>
    <w:rsid w:val="007365D4"/>
    <w:pPr>
      <w:spacing w:after="240"/>
      <w:jc w:val="center"/>
    </w:pPr>
    <w:rPr>
      <w:b/>
    </w:rPr>
  </w:style>
  <w:style w:type="paragraph" w:customStyle="1" w:styleId="TitleUnderlined">
    <w:name w:val="_Title Underlined"/>
    <w:basedOn w:val="Normal"/>
    <w:uiPriority w:val="99"/>
    <w:rsid w:val="007365D4"/>
    <w:pPr>
      <w:spacing w:after="240"/>
      <w:contextualSpacing/>
      <w:jc w:val="center"/>
    </w:pPr>
    <w:rPr>
      <w:b/>
      <w:u w:val="single"/>
    </w:rPr>
  </w:style>
  <w:style w:type="paragraph" w:styleId="TOC1">
    <w:name w:val="toc 1"/>
    <w:basedOn w:val="Normal"/>
    <w:next w:val="Normal"/>
    <w:autoRedefine/>
    <w:uiPriority w:val="99"/>
    <w:rsid w:val="007365D4"/>
    <w:pPr>
      <w:tabs>
        <w:tab w:val="right" w:leader="dot" w:pos="9360"/>
      </w:tabs>
      <w:spacing w:after="120"/>
      <w:ind w:left="720" w:right="720" w:hanging="720"/>
    </w:pPr>
  </w:style>
  <w:style w:type="paragraph" w:styleId="TOC2">
    <w:name w:val="toc 2"/>
    <w:basedOn w:val="Normal"/>
    <w:next w:val="Normal"/>
    <w:autoRedefine/>
    <w:uiPriority w:val="99"/>
    <w:rsid w:val="007365D4"/>
    <w:pPr>
      <w:tabs>
        <w:tab w:val="right" w:leader="dot" w:pos="9360"/>
      </w:tabs>
      <w:spacing w:after="120"/>
      <w:ind w:left="1440" w:right="720" w:hanging="720"/>
    </w:pPr>
  </w:style>
  <w:style w:type="paragraph" w:styleId="TOC3">
    <w:name w:val="toc 3"/>
    <w:basedOn w:val="Normal"/>
    <w:next w:val="Normal"/>
    <w:autoRedefine/>
    <w:uiPriority w:val="99"/>
    <w:rsid w:val="007365D4"/>
    <w:pPr>
      <w:tabs>
        <w:tab w:val="right" w:leader="dot" w:pos="9360"/>
      </w:tabs>
      <w:spacing w:after="120"/>
      <w:ind w:left="2160" w:right="720" w:hanging="720"/>
    </w:pPr>
  </w:style>
  <w:style w:type="paragraph" w:styleId="TOC4">
    <w:name w:val="toc 4"/>
    <w:basedOn w:val="Normal"/>
    <w:next w:val="Normal"/>
    <w:autoRedefine/>
    <w:uiPriority w:val="99"/>
    <w:rsid w:val="007365D4"/>
    <w:pPr>
      <w:tabs>
        <w:tab w:val="right" w:leader="dot" w:pos="9360"/>
      </w:tabs>
      <w:spacing w:after="120"/>
      <w:ind w:left="2880" w:right="720" w:hanging="720"/>
    </w:pPr>
  </w:style>
  <w:style w:type="paragraph" w:styleId="TOC5">
    <w:name w:val="toc 5"/>
    <w:basedOn w:val="Normal"/>
    <w:next w:val="Normal"/>
    <w:autoRedefine/>
    <w:uiPriority w:val="99"/>
    <w:rsid w:val="007365D4"/>
    <w:pPr>
      <w:spacing w:after="100"/>
      <w:ind w:left="960"/>
    </w:pPr>
  </w:style>
  <w:style w:type="paragraph" w:styleId="TOC7">
    <w:name w:val="toc 7"/>
    <w:basedOn w:val="Normal"/>
    <w:next w:val="Normal"/>
    <w:autoRedefine/>
    <w:uiPriority w:val="99"/>
    <w:rsid w:val="007365D4"/>
    <w:pPr>
      <w:spacing w:after="100"/>
      <w:ind w:left="1440"/>
    </w:pPr>
  </w:style>
  <w:style w:type="table" w:styleId="TableGrid">
    <w:name w:val="Table Grid"/>
    <w:basedOn w:val="TableNormal"/>
    <w:uiPriority w:val="99"/>
    <w:rsid w:val="003C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0">
    <w:name w:val="Balloon Text"/>
    <w:basedOn w:val="Normal"/>
    <w:link w:val="BalloonTextChar"/>
    <w:uiPriority w:val="99"/>
    <w:locked/>
    <w:rsid w:val="005E71B8"/>
    <w:rPr>
      <w:rFonts w:ascii="Tahoma" w:hAnsi="Tahoma" w:cs="Tahoma"/>
      <w:sz w:val="16"/>
      <w:szCs w:val="16"/>
    </w:rPr>
  </w:style>
  <w:style w:type="character" w:customStyle="1" w:styleId="BalloonTextChar">
    <w:name w:val="Balloon Text Char"/>
    <w:link w:val="BalloonText0"/>
    <w:uiPriority w:val="99"/>
    <w:locked/>
    <w:rsid w:val="005E71B8"/>
    <w:rPr>
      <w:rFonts w:ascii="Tahoma" w:hAnsi="Tahoma" w:cs="Tahoma"/>
      <w:sz w:val="16"/>
      <w:szCs w:val="16"/>
    </w:rPr>
  </w:style>
  <w:style w:type="paragraph" w:styleId="Header0">
    <w:name w:val="header"/>
    <w:basedOn w:val="Normal"/>
    <w:link w:val="HeaderChar"/>
    <w:uiPriority w:val="99"/>
    <w:rsid w:val="005B7DB7"/>
    <w:pPr>
      <w:tabs>
        <w:tab w:val="center" w:pos="4680"/>
        <w:tab w:val="right" w:pos="9360"/>
      </w:tabs>
    </w:pPr>
  </w:style>
  <w:style w:type="character" w:customStyle="1" w:styleId="HeaderChar">
    <w:name w:val="Header Char"/>
    <w:link w:val="Header0"/>
    <w:uiPriority w:val="99"/>
    <w:locked/>
    <w:rsid w:val="005B7DB7"/>
    <w:rPr>
      <w:rFonts w:ascii="Times New Roman" w:hAnsi="Times New Roman" w:cs="Times New Roman"/>
      <w:sz w:val="24"/>
      <w:szCs w:val="24"/>
    </w:rPr>
  </w:style>
  <w:style w:type="character" w:styleId="Hyperlink">
    <w:name w:val="Hyperlink"/>
    <w:unhideWhenUsed/>
    <w:rsid w:val="00F469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locked="1"/>
    <w:lsdException w:name="header" w:uiPriority="0"/>
    <w:lsdException w:name="footer" w:uiPriority="0"/>
    <w:lsdException w:name="index heading" w:locked="1"/>
    <w:lsdException w:name="caption" w:uiPriority="0" w:qFormat="1"/>
    <w:lsdException w:name="table of figures" w:locked="1"/>
    <w:lsdException w:name="envelope address" w:uiPriority="0"/>
    <w:lsdException w:name="envelope return" w:uiPriority="0"/>
    <w:lsdException w:name="footnote reference" w:uiPriority="0"/>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uiPriority="0"/>
    <w:lsdException w:name="Signature" w:uiPriority="0"/>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uiPriority="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uiPriority="0"/>
    <w:lsdException w:name="HTML Top of Form" w:uiPriority="0"/>
    <w:lsdException w:name="HTML Bottom of Form" w:uiPriority="0"/>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uiPriority w:val="99"/>
    <w:qFormat/>
    <w:rsid w:val="007365D4"/>
    <w:pPr>
      <w:keepNext/>
      <w:spacing w:after="240"/>
      <w:jc w:val="center"/>
      <w:outlineLvl w:val="0"/>
    </w:pPr>
    <w:rPr>
      <w:b/>
      <w:bCs/>
      <w:caps/>
    </w:rPr>
  </w:style>
  <w:style w:type="paragraph" w:styleId="Heading2">
    <w:name w:val="heading 2"/>
    <w:basedOn w:val="Normal"/>
    <w:next w:val="Normal"/>
    <w:link w:val="Heading2Char"/>
    <w:uiPriority w:val="99"/>
    <w:qFormat/>
    <w:rsid w:val="007365D4"/>
    <w:pPr>
      <w:keepNext/>
      <w:spacing w:after="240"/>
      <w:jc w:val="both"/>
      <w:outlineLvl w:val="1"/>
    </w:pPr>
    <w:rPr>
      <w:b/>
      <w:bCs/>
      <w:i/>
      <w:iCs/>
      <w:szCs w:val="28"/>
    </w:rPr>
  </w:style>
  <w:style w:type="paragraph" w:styleId="Heading3">
    <w:name w:val="heading 3"/>
    <w:basedOn w:val="Normal"/>
    <w:next w:val="Normal"/>
    <w:link w:val="Heading3Char"/>
    <w:uiPriority w:val="99"/>
    <w:qFormat/>
    <w:rsid w:val="007365D4"/>
    <w:pPr>
      <w:keepNext/>
      <w:spacing w:after="240"/>
      <w:jc w:val="both"/>
      <w:outlineLvl w:val="2"/>
    </w:pPr>
    <w:rPr>
      <w:b/>
      <w:bCs/>
      <w:szCs w:val="26"/>
      <w:u w:val="single"/>
    </w:rPr>
  </w:style>
  <w:style w:type="paragraph" w:styleId="Heading4">
    <w:name w:val="heading 4"/>
    <w:basedOn w:val="Normal"/>
    <w:next w:val="Normal"/>
    <w:link w:val="Heading4Char"/>
    <w:uiPriority w:val="99"/>
    <w:qFormat/>
    <w:rsid w:val="007365D4"/>
    <w:pPr>
      <w:keepNext/>
      <w:spacing w:after="240"/>
      <w:jc w:val="both"/>
      <w:outlineLvl w:val="3"/>
    </w:pPr>
    <w:rPr>
      <w:b/>
      <w:bCs/>
      <w:szCs w:val="28"/>
    </w:rPr>
  </w:style>
  <w:style w:type="paragraph" w:styleId="Heading5">
    <w:name w:val="heading 5"/>
    <w:basedOn w:val="Normal"/>
    <w:next w:val="Normal"/>
    <w:link w:val="Heading5Char"/>
    <w:uiPriority w:val="99"/>
    <w:qFormat/>
    <w:rsid w:val="007365D4"/>
    <w:pPr>
      <w:spacing w:after="240"/>
      <w:jc w:val="both"/>
      <w:outlineLvl w:val="4"/>
    </w:pPr>
    <w:rPr>
      <w:b/>
      <w:bCs/>
      <w:i/>
      <w:iCs/>
      <w:szCs w:val="26"/>
    </w:rPr>
  </w:style>
  <w:style w:type="paragraph" w:styleId="Heading6">
    <w:name w:val="heading 6"/>
    <w:basedOn w:val="Normal"/>
    <w:next w:val="Normal"/>
    <w:link w:val="Heading6Char"/>
    <w:uiPriority w:val="99"/>
    <w:qFormat/>
    <w:rsid w:val="007365D4"/>
    <w:pPr>
      <w:spacing w:after="240"/>
      <w:jc w:val="both"/>
      <w:outlineLvl w:val="5"/>
    </w:pPr>
    <w:rPr>
      <w:b/>
      <w:bCs/>
      <w:szCs w:val="22"/>
      <w:u w:val="single"/>
    </w:rPr>
  </w:style>
  <w:style w:type="paragraph" w:styleId="Heading7">
    <w:name w:val="heading 7"/>
    <w:basedOn w:val="Normal"/>
    <w:next w:val="Normal"/>
    <w:link w:val="Heading7Char"/>
    <w:uiPriority w:val="99"/>
    <w:qFormat/>
    <w:rsid w:val="007365D4"/>
    <w:pPr>
      <w:spacing w:after="240"/>
      <w:outlineLvl w:val="6"/>
    </w:pPr>
  </w:style>
  <w:style w:type="paragraph" w:styleId="Heading8">
    <w:name w:val="heading 8"/>
    <w:basedOn w:val="Normal"/>
    <w:next w:val="Normal"/>
    <w:link w:val="Heading8Char"/>
    <w:uiPriority w:val="99"/>
    <w:qFormat/>
    <w:rsid w:val="007365D4"/>
    <w:pPr>
      <w:spacing w:after="240"/>
      <w:jc w:val="both"/>
      <w:outlineLvl w:val="7"/>
    </w:pPr>
    <w:rPr>
      <w:i/>
      <w:iCs/>
    </w:rPr>
  </w:style>
  <w:style w:type="paragraph" w:styleId="Heading9">
    <w:name w:val="heading 9"/>
    <w:basedOn w:val="Normal"/>
    <w:next w:val="Normal"/>
    <w:link w:val="Heading9Char"/>
    <w:uiPriority w:val="99"/>
    <w:qFormat/>
    <w:rsid w:val="007365D4"/>
    <w:pPr>
      <w:spacing w:after="240"/>
      <w:jc w:val="both"/>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65D4"/>
    <w:rPr>
      <w:rFonts w:ascii="Times New Roman" w:hAnsi="Times New Roman"/>
      <w:b/>
      <w:caps/>
      <w:sz w:val="24"/>
    </w:rPr>
  </w:style>
  <w:style w:type="character" w:customStyle="1" w:styleId="Heading2Char">
    <w:name w:val="Heading 2 Char"/>
    <w:link w:val="Heading2"/>
    <w:uiPriority w:val="99"/>
    <w:locked/>
    <w:rsid w:val="007365D4"/>
    <w:rPr>
      <w:rFonts w:ascii="Times New Roman" w:hAnsi="Times New Roman"/>
      <w:b/>
      <w:i/>
      <w:sz w:val="28"/>
    </w:rPr>
  </w:style>
  <w:style w:type="character" w:customStyle="1" w:styleId="Heading3Char">
    <w:name w:val="Heading 3 Char"/>
    <w:link w:val="Heading3"/>
    <w:uiPriority w:val="99"/>
    <w:locked/>
    <w:rsid w:val="007365D4"/>
    <w:rPr>
      <w:rFonts w:ascii="Times New Roman" w:hAnsi="Times New Roman"/>
      <w:b/>
      <w:sz w:val="26"/>
      <w:u w:val="single"/>
    </w:rPr>
  </w:style>
  <w:style w:type="character" w:customStyle="1" w:styleId="Heading4Char">
    <w:name w:val="Heading 4 Char"/>
    <w:link w:val="Heading4"/>
    <w:uiPriority w:val="99"/>
    <w:locked/>
    <w:rsid w:val="007365D4"/>
    <w:rPr>
      <w:rFonts w:ascii="Times New Roman" w:hAnsi="Times New Roman"/>
      <w:b/>
      <w:sz w:val="28"/>
    </w:rPr>
  </w:style>
  <w:style w:type="character" w:customStyle="1" w:styleId="Heading5Char">
    <w:name w:val="Heading 5 Char"/>
    <w:link w:val="Heading5"/>
    <w:uiPriority w:val="99"/>
    <w:locked/>
    <w:rsid w:val="007365D4"/>
    <w:rPr>
      <w:rFonts w:ascii="Times New Roman" w:hAnsi="Times New Roman"/>
      <w:b/>
      <w:i/>
      <w:sz w:val="26"/>
    </w:rPr>
  </w:style>
  <w:style w:type="character" w:customStyle="1" w:styleId="Heading6Char">
    <w:name w:val="Heading 6 Char"/>
    <w:link w:val="Heading6"/>
    <w:uiPriority w:val="99"/>
    <w:locked/>
    <w:rsid w:val="007365D4"/>
    <w:rPr>
      <w:rFonts w:ascii="Times New Roman" w:hAnsi="Times New Roman"/>
      <w:b/>
      <w:sz w:val="22"/>
      <w:u w:val="single"/>
    </w:rPr>
  </w:style>
  <w:style w:type="character" w:customStyle="1" w:styleId="Heading7Char">
    <w:name w:val="Heading 7 Char"/>
    <w:link w:val="Heading7"/>
    <w:uiPriority w:val="99"/>
    <w:locked/>
    <w:rsid w:val="007365D4"/>
    <w:rPr>
      <w:rFonts w:ascii="Times New Roman" w:hAnsi="Times New Roman"/>
      <w:sz w:val="24"/>
    </w:rPr>
  </w:style>
  <w:style w:type="character" w:customStyle="1" w:styleId="Heading8Char">
    <w:name w:val="Heading 8 Char"/>
    <w:link w:val="Heading8"/>
    <w:uiPriority w:val="99"/>
    <w:locked/>
    <w:rsid w:val="007365D4"/>
    <w:rPr>
      <w:rFonts w:ascii="Times New Roman" w:hAnsi="Times New Roman"/>
      <w:i/>
      <w:sz w:val="24"/>
    </w:rPr>
  </w:style>
  <w:style w:type="character" w:customStyle="1" w:styleId="Heading9Char">
    <w:name w:val="Heading 9 Char"/>
    <w:link w:val="Heading9"/>
    <w:uiPriority w:val="99"/>
    <w:locked/>
    <w:rsid w:val="007365D4"/>
    <w:rPr>
      <w:rFonts w:ascii="Times New Roman" w:hAnsi="Times New Roman"/>
      <w:sz w:val="22"/>
      <w:u w:val="single"/>
    </w:rPr>
  </w:style>
  <w:style w:type="paragraph" w:customStyle="1" w:styleId="Address">
    <w:name w:val="_Address"/>
    <w:basedOn w:val="Normal"/>
    <w:uiPriority w:val="99"/>
    <w:rsid w:val="007365D4"/>
    <w:pPr>
      <w:widowControl w:val="0"/>
    </w:pPr>
    <w:rPr>
      <w:szCs w:val="20"/>
    </w:rPr>
  </w:style>
  <w:style w:type="paragraph" w:customStyle="1" w:styleId="AddressIndent">
    <w:name w:val="_Address Indent"/>
    <w:basedOn w:val="Normal"/>
    <w:uiPriority w:val="99"/>
    <w:rsid w:val="007365D4"/>
    <w:pPr>
      <w:ind w:left="720"/>
    </w:pPr>
  </w:style>
  <w:style w:type="paragraph" w:customStyle="1" w:styleId="AuthorInitials">
    <w:name w:val="_Author Initials"/>
    <w:basedOn w:val="Normal"/>
    <w:uiPriority w:val="99"/>
    <w:rsid w:val="007365D4"/>
    <w:pPr>
      <w:spacing w:after="240"/>
    </w:pPr>
    <w:rPr>
      <w:szCs w:val="20"/>
    </w:rPr>
  </w:style>
  <w:style w:type="paragraph" w:customStyle="1" w:styleId="AuthorsEmail">
    <w:name w:val="_Author's Email"/>
    <w:basedOn w:val="Normal"/>
    <w:uiPriority w:val="99"/>
    <w:rsid w:val="007365D4"/>
    <w:pPr>
      <w:widowControl w:val="0"/>
      <w:jc w:val="center"/>
    </w:pPr>
    <w:rPr>
      <w:rFonts w:ascii="Garamond" w:hAnsi="Garamond"/>
      <w:sz w:val="16"/>
      <w:szCs w:val="16"/>
    </w:rPr>
  </w:style>
  <w:style w:type="paragraph" w:customStyle="1" w:styleId="BalloonText">
    <w:name w:val="_Balloon Text"/>
    <w:basedOn w:val="Normal"/>
    <w:uiPriority w:val="99"/>
    <w:rsid w:val="007365D4"/>
    <w:rPr>
      <w:sz w:val="16"/>
    </w:rPr>
  </w:style>
  <w:style w:type="paragraph" w:customStyle="1" w:styleId="BCC">
    <w:name w:val="_BCC"/>
    <w:basedOn w:val="Normal"/>
    <w:uiPriority w:val="99"/>
    <w:rsid w:val="007365D4"/>
    <w:pPr>
      <w:spacing w:after="240"/>
      <w:ind w:left="720" w:hanging="720"/>
      <w:contextualSpacing/>
    </w:pPr>
  </w:style>
  <w:style w:type="paragraph" w:customStyle="1" w:styleId="BlockIndent">
    <w:name w:val="_Block Indent"/>
    <w:basedOn w:val="Normal"/>
    <w:uiPriority w:val="99"/>
    <w:rsid w:val="007365D4"/>
    <w:pPr>
      <w:spacing w:after="240"/>
      <w:ind w:left="720" w:right="720"/>
      <w:jc w:val="both"/>
    </w:pPr>
  </w:style>
  <w:style w:type="paragraph" w:customStyle="1" w:styleId="BlockIndent2">
    <w:name w:val="_Block Indent 2"/>
    <w:basedOn w:val="Normal"/>
    <w:uiPriority w:val="99"/>
    <w:rsid w:val="007365D4"/>
    <w:pPr>
      <w:spacing w:line="480" w:lineRule="auto"/>
      <w:ind w:left="720" w:right="720"/>
    </w:pPr>
  </w:style>
  <w:style w:type="paragraph" w:customStyle="1" w:styleId="BodyText">
    <w:name w:val="_Body Text"/>
    <w:basedOn w:val="Normal"/>
    <w:uiPriority w:val="99"/>
    <w:rsid w:val="007365D4"/>
    <w:pPr>
      <w:spacing w:after="240"/>
      <w:ind w:firstLine="720"/>
      <w:jc w:val="both"/>
    </w:pPr>
  </w:style>
  <w:style w:type="paragraph" w:customStyle="1" w:styleId="BodyText2">
    <w:name w:val="_Body Text 2"/>
    <w:basedOn w:val="Normal"/>
    <w:uiPriority w:val="99"/>
    <w:rsid w:val="007365D4"/>
    <w:pPr>
      <w:spacing w:line="480" w:lineRule="auto"/>
      <w:ind w:firstLine="720"/>
      <w:jc w:val="both"/>
    </w:pPr>
  </w:style>
  <w:style w:type="paragraph" w:customStyle="1" w:styleId="BodyText3">
    <w:name w:val="_Body Text 3"/>
    <w:basedOn w:val="Normal"/>
    <w:uiPriority w:val="99"/>
    <w:rsid w:val="00637D6D"/>
    <w:pPr>
      <w:spacing w:line="360" w:lineRule="auto"/>
      <w:jc w:val="both"/>
    </w:pPr>
  </w:style>
  <w:style w:type="paragraph" w:customStyle="1" w:styleId="CC">
    <w:name w:val="_CC"/>
    <w:basedOn w:val="Normal"/>
    <w:uiPriority w:val="99"/>
    <w:rsid w:val="007365D4"/>
    <w:pPr>
      <w:widowControl w:val="0"/>
      <w:spacing w:after="240"/>
      <w:ind w:left="720" w:hanging="720"/>
      <w:contextualSpacing/>
    </w:pPr>
    <w:rPr>
      <w:szCs w:val="20"/>
    </w:rPr>
  </w:style>
  <w:style w:type="paragraph" w:customStyle="1" w:styleId="Closing">
    <w:name w:val="_Closing"/>
    <w:basedOn w:val="Normal"/>
    <w:uiPriority w:val="99"/>
    <w:rsid w:val="007365D4"/>
    <w:pPr>
      <w:ind w:left="4680"/>
    </w:pPr>
  </w:style>
  <w:style w:type="paragraph" w:customStyle="1" w:styleId="Date">
    <w:name w:val="_Date"/>
    <w:basedOn w:val="Normal"/>
    <w:uiPriority w:val="99"/>
    <w:rsid w:val="007365D4"/>
    <w:pPr>
      <w:jc w:val="right"/>
    </w:pPr>
  </w:style>
  <w:style w:type="paragraph" w:customStyle="1" w:styleId="Delivery">
    <w:name w:val="_Delivery"/>
    <w:basedOn w:val="Normal"/>
    <w:uiPriority w:val="99"/>
    <w:rsid w:val="007365D4"/>
    <w:pPr>
      <w:widowControl w:val="0"/>
      <w:spacing w:after="240"/>
      <w:contextualSpacing/>
    </w:pPr>
    <w:rPr>
      <w:b/>
      <w:smallCaps/>
    </w:rPr>
  </w:style>
  <w:style w:type="paragraph" w:customStyle="1" w:styleId="DirectDial">
    <w:name w:val="_Direct Dial"/>
    <w:basedOn w:val="Normal"/>
    <w:uiPriority w:val="99"/>
    <w:rsid w:val="007365D4"/>
    <w:pPr>
      <w:widowControl w:val="0"/>
      <w:jc w:val="center"/>
    </w:pPr>
    <w:rPr>
      <w:rFonts w:ascii="Garamond" w:hAnsi="Garamond"/>
      <w:smallCaps/>
      <w:sz w:val="17"/>
      <w:szCs w:val="20"/>
    </w:rPr>
  </w:style>
  <w:style w:type="paragraph" w:customStyle="1" w:styleId="E-mailSignature">
    <w:name w:val="_E-mail Signature"/>
    <w:basedOn w:val="Normal"/>
    <w:uiPriority w:val="99"/>
    <w:rsid w:val="007365D4"/>
  </w:style>
  <w:style w:type="paragraph" w:customStyle="1" w:styleId="Enclosure">
    <w:name w:val="_Enclosure"/>
    <w:basedOn w:val="Normal"/>
    <w:uiPriority w:val="99"/>
    <w:rsid w:val="007365D4"/>
    <w:pPr>
      <w:widowControl w:val="0"/>
      <w:spacing w:after="240"/>
    </w:pPr>
    <w:rPr>
      <w:szCs w:val="20"/>
    </w:rPr>
  </w:style>
  <w:style w:type="paragraph" w:customStyle="1" w:styleId="FaxFieldInsert">
    <w:name w:val="_Fax Field Insert"/>
    <w:basedOn w:val="Normal"/>
    <w:next w:val="Normal"/>
    <w:uiPriority w:val="99"/>
    <w:rsid w:val="007365D4"/>
    <w:rPr>
      <w:szCs w:val="20"/>
    </w:rPr>
  </w:style>
  <w:style w:type="paragraph" w:customStyle="1" w:styleId="FileNo">
    <w:name w:val="_File No"/>
    <w:basedOn w:val="Normal"/>
    <w:next w:val="Normal"/>
    <w:uiPriority w:val="99"/>
    <w:rsid w:val="007365D4"/>
    <w:pPr>
      <w:widowControl w:val="0"/>
      <w:spacing w:before="600"/>
      <w:jc w:val="right"/>
    </w:pPr>
    <w:rPr>
      <w:b/>
      <w:sz w:val="16"/>
      <w:szCs w:val="20"/>
    </w:rPr>
  </w:style>
  <w:style w:type="paragraph" w:customStyle="1" w:styleId="Footer">
    <w:name w:val="_Footer"/>
    <w:basedOn w:val="Normal"/>
    <w:uiPriority w:val="99"/>
    <w:rsid w:val="007365D4"/>
  </w:style>
  <w:style w:type="paragraph" w:customStyle="1" w:styleId="FootnoteText">
    <w:name w:val="_Footnote Text"/>
    <w:basedOn w:val="Normal"/>
    <w:uiPriority w:val="99"/>
    <w:rsid w:val="007365D4"/>
    <w:pPr>
      <w:spacing w:after="120"/>
      <w:ind w:firstLine="720"/>
      <w:jc w:val="both"/>
    </w:pPr>
  </w:style>
  <w:style w:type="paragraph" w:customStyle="1" w:styleId="Header">
    <w:name w:val="_Header"/>
    <w:basedOn w:val="Normal"/>
    <w:uiPriority w:val="99"/>
    <w:rsid w:val="007365D4"/>
    <w:pPr>
      <w:jc w:val="center"/>
    </w:pPr>
    <w:rPr>
      <w:b/>
      <w:u w:val="single"/>
    </w:rPr>
  </w:style>
  <w:style w:type="paragraph" w:customStyle="1" w:styleId="JustifiedText">
    <w:name w:val="_Justified Text"/>
    <w:basedOn w:val="Normal"/>
    <w:uiPriority w:val="99"/>
    <w:rsid w:val="007365D4"/>
    <w:pPr>
      <w:spacing w:after="240"/>
      <w:jc w:val="both"/>
    </w:pPr>
  </w:style>
  <w:style w:type="paragraph" w:customStyle="1" w:styleId="JustifiedText2">
    <w:name w:val="_Justified Text 2"/>
    <w:basedOn w:val="Normal"/>
    <w:uiPriority w:val="99"/>
    <w:rsid w:val="007365D4"/>
    <w:pPr>
      <w:spacing w:line="480" w:lineRule="auto"/>
      <w:jc w:val="both"/>
    </w:pPr>
  </w:style>
  <w:style w:type="paragraph" w:customStyle="1" w:styleId="MemoHeading">
    <w:name w:val="_Memo Heading"/>
    <w:basedOn w:val="Normal"/>
    <w:uiPriority w:val="99"/>
    <w:rsid w:val="007365D4"/>
    <w:rPr>
      <w:b/>
      <w:caps/>
      <w:szCs w:val="20"/>
    </w:rPr>
  </w:style>
  <w:style w:type="paragraph" w:customStyle="1" w:styleId="MemoTitle">
    <w:name w:val="_Memo Title"/>
    <w:basedOn w:val="Normal"/>
    <w:uiPriority w:val="99"/>
    <w:rsid w:val="007365D4"/>
    <w:pPr>
      <w:spacing w:before="240"/>
      <w:jc w:val="right"/>
    </w:pPr>
    <w:rPr>
      <w:b/>
      <w:i/>
      <w:sz w:val="28"/>
      <w:szCs w:val="20"/>
    </w:rPr>
  </w:style>
  <w:style w:type="paragraph" w:customStyle="1" w:styleId="ReLine">
    <w:name w:val="_ReLine"/>
    <w:basedOn w:val="Normal"/>
    <w:next w:val="Normal"/>
    <w:uiPriority w:val="99"/>
    <w:rsid w:val="007365D4"/>
    <w:pPr>
      <w:widowControl w:val="0"/>
      <w:spacing w:before="240" w:after="240"/>
      <w:ind w:left="1440" w:hanging="720"/>
      <w:contextualSpacing/>
    </w:pPr>
    <w:rPr>
      <w:b/>
      <w:szCs w:val="20"/>
    </w:rPr>
  </w:style>
  <w:style w:type="paragraph" w:customStyle="1" w:styleId="Salutation">
    <w:name w:val="_Salutation"/>
    <w:basedOn w:val="Normal"/>
    <w:uiPriority w:val="99"/>
    <w:rsid w:val="007365D4"/>
    <w:pPr>
      <w:spacing w:after="240"/>
    </w:pPr>
  </w:style>
  <w:style w:type="paragraph" w:customStyle="1" w:styleId="Signature">
    <w:name w:val="_Signature"/>
    <w:basedOn w:val="Normal"/>
    <w:uiPriority w:val="99"/>
    <w:rsid w:val="007365D4"/>
    <w:pPr>
      <w:ind w:left="4680"/>
    </w:pPr>
  </w:style>
  <w:style w:type="paragraph" w:customStyle="1" w:styleId="Subtitle">
    <w:name w:val="_Subtitle"/>
    <w:basedOn w:val="Normal"/>
    <w:uiPriority w:val="99"/>
    <w:rsid w:val="007365D4"/>
    <w:pPr>
      <w:spacing w:after="240"/>
      <w:jc w:val="center"/>
    </w:pPr>
    <w:rPr>
      <w:u w:val="single"/>
    </w:rPr>
  </w:style>
  <w:style w:type="paragraph" w:customStyle="1" w:styleId="Title">
    <w:name w:val="_Title"/>
    <w:basedOn w:val="Normal"/>
    <w:uiPriority w:val="99"/>
    <w:rsid w:val="007365D4"/>
    <w:pPr>
      <w:spacing w:after="240"/>
      <w:jc w:val="center"/>
    </w:pPr>
    <w:rPr>
      <w:b/>
    </w:rPr>
  </w:style>
  <w:style w:type="paragraph" w:customStyle="1" w:styleId="TitleUnderlined">
    <w:name w:val="_Title Underlined"/>
    <w:basedOn w:val="Normal"/>
    <w:uiPriority w:val="99"/>
    <w:rsid w:val="007365D4"/>
    <w:pPr>
      <w:spacing w:after="240"/>
      <w:contextualSpacing/>
      <w:jc w:val="center"/>
    </w:pPr>
    <w:rPr>
      <w:b/>
      <w:u w:val="single"/>
    </w:rPr>
  </w:style>
  <w:style w:type="paragraph" w:styleId="TOC1">
    <w:name w:val="toc 1"/>
    <w:basedOn w:val="Normal"/>
    <w:next w:val="Normal"/>
    <w:autoRedefine/>
    <w:uiPriority w:val="99"/>
    <w:rsid w:val="007365D4"/>
    <w:pPr>
      <w:tabs>
        <w:tab w:val="right" w:leader="dot" w:pos="9360"/>
      </w:tabs>
      <w:spacing w:after="120"/>
      <w:ind w:left="720" w:right="720" w:hanging="720"/>
    </w:pPr>
  </w:style>
  <w:style w:type="paragraph" w:styleId="TOC2">
    <w:name w:val="toc 2"/>
    <w:basedOn w:val="Normal"/>
    <w:next w:val="Normal"/>
    <w:autoRedefine/>
    <w:uiPriority w:val="99"/>
    <w:rsid w:val="007365D4"/>
    <w:pPr>
      <w:tabs>
        <w:tab w:val="right" w:leader="dot" w:pos="9360"/>
      </w:tabs>
      <w:spacing w:after="120"/>
      <w:ind w:left="1440" w:right="720" w:hanging="720"/>
    </w:pPr>
  </w:style>
  <w:style w:type="paragraph" w:styleId="TOC3">
    <w:name w:val="toc 3"/>
    <w:basedOn w:val="Normal"/>
    <w:next w:val="Normal"/>
    <w:autoRedefine/>
    <w:uiPriority w:val="99"/>
    <w:rsid w:val="007365D4"/>
    <w:pPr>
      <w:tabs>
        <w:tab w:val="right" w:leader="dot" w:pos="9360"/>
      </w:tabs>
      <w:spacing w:after="120"/>
      <w:ind w:left="2160" w:right="720" w:hanging="720"/>
    </w:pPr>
  </w:style>
  <w:style w:type="paragraph" w:styleId="TOC4">
    <w:name w:val="toc 4"/>
    <w:basedOn w:val="Normal"/>
    <w:next w:val="Normal"/>
    <w:autoRedefine/>
    <w:uiPriority w:val="99"/>
    <w:rsid w:val="007365D4"/>
    <w:pPr>
      <w:tabs>
        <w:tab w:val="right" w:leader="dot" w:pos="9360"/>
      </w:tabs>
      <w:spacing w:after="120"/>
      <w:ind w:left="2880" w:right="720" w:hanging="720"/>
    </w:pPr>
  </w:style>
  <w:style w:type="paragraph" w:styleId="TOC5">
    <w:name w:val="toc 5"/>
    <w:basedOn w:val="Normal"/>
    <w:next w:val="Normal"/>
    <w:autoRedefine/>
    <w:uiPriority w:val="99"/>
    <w:rsid w:val="007365D4"/>
    <w:pPr>
      <w:spacing w:after="100"/>
      <w:ind w:left="960"/>
    </w:pPr>
  </w:style>
  <w:style w:type="paragraph" w:styleId="TOC7">
    <w:name w:val="toc 7"/>
    <w:basedOn w:val="Normal"/>
    <w:next w:val="Normal"/>
    <w:autoRedefine/>
    <w:uiPriority w:val="99"/>
    <w:rsid w:val="007365D4"/>
    <w:pPr>
      <w:spacing w:after="100"/>
      <w:ind w:left="1440"/>
    </w:pPr>
  </w:style>
  <w:style w:type="table" w:styleId="TableGrid">
    <w:name w:val="Table Grid"/>
    <w:basedOn w:val="TableNormal"/>
    <w:uiPriority w:val="99"/>
    <w:rsid w:val="003C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0">
    <w:name w:val="Balloon Text"/>
    <w:basedOn w:val="Normal"/>
    <w:link w:val="BalloonTextChar"/>
    <w:uiPriority w:val="99"/>
    <w:locked/>
    <w:rsid w:val="005E71B8"/>
    <w:rPr>
      <w:rFonts w:ascii="Tahoma" w:hAnsi="Tahoma" w:cs="Tahoma"/>
      <w:sz w:val="16"/>
      <w:szCs w:val="16"/>
    </w:rPr>
  </w:style>
  <w:style w:type="character" w:customStyle="1" w:styleId="BalloonTextChar">
    <w:name w:val="Balloon Text Char"/>
    <w:link w:val="BalloonText0"/>
    <w:uiPriority w:val="99"/>
    <w:locked/>
    <w:rsid w:val="005E71B8"/>
    <w:rPr>
      <w:rFonts w:ascii="Tahoma" w:hAnsi="Tahoma" w:cs="Tahoma"/>
      <w:sz w:val="16"/>
      <w:szCs w:val="16"/>
    </w:rPr>
  </w:style>
  <w:style w:type="paragraph" w:styleId="Header0">
    <w:name w:val="header"/>
    <w:basedOn w:val="Normal"/>
    <w:link w:val="HeaderChar"/>
    <w:uiPriority w:val="99"/>
    <w:rsid w:val="005B7DB7"/>
    <w:pPr>
      <w:tabs>
        <w:tab w:val="center" w:pos="4680"/>
        <w:tab w:val="right" w:pos="9360"/>
      </w:tabs>
    </w:pPr>
  </w:style>
  <w:style w:type="character" w:customStyle="1" w:styleId="HeaderChar">
    <w:name w:val="Header Char"/>
    <w:link w:val="Header0"/>
    <w:uiPriority w:val="99"/>
    <w:locked/>
    <w:rsid w:val="005B7DB7"/>
    <w:rPr>
      <w:rFonts w:ascii="Times New Roman" w:hAnsi="Times New Roman" w:cs="Times New Roman"/>
      <w:sz w:val="24"/>
      <w:szCs w:val="24"/>
    </w:rPr>
  </w:style>
  <w:style w:type="character" w:styleId="Hyperlink">
    <w:name w:val="Hyperlink"/>
    <w:unhideWhenUsed/>
    <w:rsid w:val="00F46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bids@construct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SPECIAL ASSESSMENT SCHEDULE OF EVENTS (Santa Fe and Fax-Mayfair BIDs)</vt:lpstr>
    </vt:vector>
  </TitlesOfParts>
  <Company>Spencer Fane Britt &amp; Browne LLP</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SCHEDULE OF EVENTS (Santa Fe and Fax-Mayfair BIDs)</dc:title>
  <dc:creator>Carter, Mary L.</dc:creator>
  <cp:lastModifiedBy>Andrea Barela</cp:lastModifiedBy>
  <cp:revision>2</cp:revision>
  <cp:lastPrinted>2015-09-28T13:00:00Z</cp:lastPrinted>
  <dcterms:created xsi:type="dcterms:W3CDTF">2015-11-02T19:31:00Z</dcterms:created>
  <dcterms:modified xsi:type="dcterms:W3CDTF">2015-11-02T19:31:00Z</dcterms:modified>
</cp:coreProperties>
</file>